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7656" w14:textId="77777777" w:rsidR="0070785F" w:rsidRPr="00D07A04" w:rsidRDefault="00C12B9A">
      <w:pPr>
        <w:keepNext/>
        <w:keepLines/>
        <w:spacing w:line="360" w:lineRule="auto"/>
        <w:jc w:val="center"/>
        <w:outlineLvl w:val="0"/>
        <w:rPr>
          <w:rFonts w:ascii="Times New Roman" w:eastAsia="宋体" w:hAnsi="Times New Roman" w:cs="Times New Roman"/>
          <w:kern w:val="44"/>
          <w:sz w:val="32"/>
          <w:szCs w:val="20"/>
        </w:rPr>
      </w:pPr>
      <w:bookmarkStart w:id="0" w:name="_Toc30958"/>
      <w:bookmarkStart w:id="1" w:name="_重庆市科技进步奖提名书"/>
      <w:r w:rsidRPr="00D07A04">
        <w:rPr>
          <w:rFonts w:ascii="Times New Roman" w:eastAsia="宋体" w:hAnsi="Times New Roman" w:cs="Times New Roman"/>
          <w:kern w:val="44"/>
          <w:sz w:val="32"/>
          <w:szCs w:val="20"/>
        </w:rPr>
        <w:t>2021</w:t>
      </w:r>
      <w:r w:rsidRPr="00D07A04">
        <w:rPr>
          <w:rFonts w:ascii="Times New Roman" w:eastAsia="宋体" w:hAnsi="Times New Roman" w:cs="Times New Roman"/>
          <w:kern w:val="44"/>
          <w:sz w:val="32"/>
          <w:szCs w:val="20"/>
        </w:rPr>
        <w:t>年度</w:t>
      </w:r>
      <w:r w:rsidRPr="00D07A04">
        <w:rPr>
          <w:rFonts w:ascii="Times New Roman" w:eastAsia="宋体" w:hAnsi="Times New Roman" w:cs="Times New Roman"/>
          <w:kern w:val="44"/>
          <w:sz w:val="32"/>
          <w:szCs w:val="20"/>
        </w:rPr>
        <w:t>重庆市科技进步奖</w:t>
      </w:r>
      <w:bookmarkEnd w:id="0"/>
    </w:p>
    <w:bookmarkEnd w:id="1"/>
    <w:p w14:paraId="0D1684D5" w14:textId="77777777" w:rsidR="0070785F" w:rsidRPr="00D07A04" w:rsidRDefault="00C12B9A">
      <w:pPr>
        <w:widowControl/>
        <w:spacing w:line="360" w:lineRule="auto"/>
        <w:jc w:val="left"/>
        <w:outlineLvl w:val="0"/>
        <w:rPr>
          <w:rFonts w:ascii="Times New Roman" w:eastAsia="宋体" w:hAnsi="Times New Roman" w:cs="Times New Roman"/>
          <w:bCs/>
          <w:kern w:val="0"/>
          <w:szCs w:val="21"/>
        </w:rPr>
      </w:pPr>
      <w:r w:rsidRPr="00D07A04">
        <w:rPr>
          <w:rFonts w:ascii="Times New Roman" w:eastAsia="宋体" w:hAnsi="Times New Roman" w:cs="Times New Roman"/>
          <w:bCs/>
          <w:kern w:val="0"/>
          <w:sz w:val="30"/>
          <w:szCs w:val="30"/>
        </w:rPr>
        <w:t>一、</w:t>
      </w:r>
      <w:r w:rsidRPr="00D07A04">
        <w:rPr>
          <w:rFonts w:ascii="Times New Roman" w:eastAsia="宋体" w:hAnsi="Times New Roman" w:cs="Times New Roman"/>
          <w:bCs/>
          <w:kern w:val="0"/>
          <w:sz w:val="30"/>
          <w:szCs w:val="30"/>
        </w:rPr>
        <w:t xml:space="preserve"> </w:t>
      </w:r>
      <w:r w:rsidRPr="00D07A04">
        <w:rPr>
          <w:rFonts w:ascii="Times New Roman" w:eastAsia="宋体" w:hAnsi="Times New Roman" w:cs="Times New Roman"/>
          <w:bCs/>
          <w:kern w:val="0"/>
          <w:sz w:val="30"/>
          <w:szCs w:val="30"/>
        </w:rPr>
        <w:t>项目基本情况</w:t>
      </w:r>
    </w:p>
    <w:tbl>
      <w:tblPr>
        <w:tblW w:w="9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60"/>
        <w:gridCol w:w="7685"/>
      </w:tblGrid>
      <w:tr w:rsidR="0070785F" w:rsidRPr="00D07A04" w14:paraId="3D45DAF0" w14:textId="77777777" w:rsidTr="00AD455E">
        <w:trPr>
          <w:trHeight w:val="571"/>
          <w:jc w:val="center"/>
        </w:trPr>
        <w:tc>
          <w:tcPr>
            <w:tcW w:w="2260" w:type="dxa"/>
            <w:tcBorders>
              <w:top w:val="single" w:sz="6" w:space="0" w:color="000000"/>
            </w:tcBorders>
            <w:vAlign w:val="center"/>
          </w:tcPr>
          <w:p w14:paraId="33F28CB6" w14:textId="77777777" w:rsidR="0070785F" w:rsidRPr="00D07A04" w:rsidRDefault="00C12B9A">
            <w:pPr>
              <w:widowControl/>
              <w:spacing w:line="360" w:lineRule="auto"/>
              <w:jc w:val="center"/>
              <w:rPr>
                <w:rFonts w:ascii="Times New Roman" w:eastAsia="宋体" w:hAnsi="Times New Roman" w:cs="Times New Roman"/>
                <w:kern w:val="0"/>
                <w:sz w:val="24"/>
                <w:szCs w:val="24"/>
              </w:rPr>
            </w:pPr>
            <w:r w:rsidRPr="00D07A04">
              <w:rPr>
                <w:rFonts w:ascii="Times New Roman" w:eastAsia="宋体" w:hAnsi="Times New Roman" w:cs="Times New Roman"/>
                <w:kern w:val="0"/>
                <w:sz w:val="24"/>
                <w:szCs w:val="24"/>
              </w:rPr>
              <w:t>提</w:t>
            </w:r>
            <w:r w:rsidRPr="00D07A04">
              <w:rPr>
                <w:rFonts w:ascii="Times New Roman" w:eastAsia="宋体" w:hAnsi="Times New Roman" w:cs="Times New Roman"/>
                <w:kern w:val="0"/>
                <w:sz w:val="24"/>
                <w:szCs w:val="24"/>
              </w:rPr>
              <w:t xml:space="preserve"> </w:t>
            </w:r>
            <w:r w:rsidRPr="00D07A04">
              <w:rPr>
                <w:rFonts w:ascii="Times New Roman" w:eastAsia="宋体" w:hAnsi="Times New Roman" w:cs="Times New Roman"/>
                <w:kern w:val="0"/>
                <w:sz w:val="24"/>
                <w:szCs w:val="24"/>
              </w:rPr>
              <w:t>名</w:t>
            </w:r>
            <w:r w:rsidRPr="00D07A04">
              <w:rPr>
                <w:rFonts w:ascii="Times New Roman" w:eastAsia="宋体" w:hAnsi="Times New Roman" w:cs="Times New Roman"/>
                <w:kern w:val="0"/>
                <w:sz w:val="24"/>
                <w:szCs w:val="24"/>
              </w:rPr>
              <w:t xml:space="preserve"> </w:t>
            </w:r>
            <w:r w:rsidRPr="00D07A04">
              <w:rPr>
                <w:rFonts w:ascii="Times New Roman" w:eastAsia="宋体" w:hAnsi="Times New Roman" w:cs="Times New Roman"/>
                <w:kern w:val="0"/>
                <w:sz w:val="24"/>
                <w:szCs w:val="24"/>
              </w:rPr>
              <w:t>者</w:t>
            </w:r>
          </w:p>
        </w:tc>
        <w:tc>
          <w:tcPr>
            <w:tcW w:w="7685" w:type="dxa"/>
            <w:tcBorders>
              <w:top w:val="single" w:sz="6" w:space="0" w:color="000000"/>
            </w:tcBorders>
            <w:vAlign w:val="center"/>
          </w:tcPr>
          <w:p w14:paraId="7B0D0355" w14:textId="70266D07" w:rsidR="0070785F" w:rsidRPr="00D07A04" w:rsidRDefault="00AD455E">
            <w:pPr>
              <w:widowControl/>
              <w:spacing w:line="360" w:lineRule="auto"/>
              <w:rPr>
                <w:rFonts w:ascii="Times New Roman" w:eastAsia="宋体" w:hAnsi="Times New Roman" w:cs="Times New Roman"/>
                <w:sz w:val="24"/>
                <w:szCs w:val="24"/>
              </w:rPr>
            </w:pPr>
            <w:r w:rsidRPr="00D07A04">
              <w:rPr>
                <w:rFonts w:ascii="Times New Roman" w:eastAsia="宋体" w:hAnsi="Times New Roman" w:cs="Times New Roman"/>
                <w:sz w:val="24"/>
                <w:szCs w:val="24"/>
              </w:rPr>
              <w:t>重庆市教育委员会</w:t>
            </w:r>
          </w:p>
        </w:tc>
      </w:tr>
      <w:tr w:rsidR="0070785F" w:rsidRPr="00D07A04" w14:paraId="72BA1166" w14:textId="77777777" w:rsidTr="00AD455E">
        <w:trPr>
          <w:trHeight w:val="571"/>
          <w:jc w:val="center"/>
        </w:trPr>
        <w:tc>
          <w:tcPr>
            <w:tcW w:w="2260" w:type="dxa"/>
            <w:tcBorders>
              <w:top w:val="single" w:sz="6" w:space="0" w:color="000000"/>
            </w:tcBorders>
            <w:vAlign w:val="center"/>
          </w:tcPr>
          <w:p w14:paraId="3BECFF95" w14:textId="77777777" w:rsidR="0070785F" w:rsidRPr="00D07A04" w:rsidRDefault="00C12B9A">
            <w:pPr>
              <w:widowControl/>
              <w:spacing w:line="360" w:lineRule="auto"/>
              <w:jc w:val="center"/>
              <w:rPr>
                <w:rFonts w:ascii="Times New Roman" w:eastAsia="宋体" w:hAnsi="Times New Roman" w:cs="Times New Roman"/>
                <w:sz w:val="24"/>
                <w:szCs w:val="24"/>
              </w:rPr>
            </w:pPr>
            <w:r w:rsidRPr="00D07A04">
              <w:rPr>
                <w:rFonts w:ascii="Times New Roman" w:eastAsia="宋体" w:hAnsi="Times New Roman" w:cs="Times New Roman"/>
                <w:sz w:val="24"/>
                <w:szCs w:val="24"/>
              </w:rPr>
              <w:t>项目</w:t>
            </w:r>
            <w:r w:rsidRPr="00D07A04">
              <w:rPr>
                <w:rFonts w:ascii="Times New Roman" w:eastAsia="宋体" w:hAnsi="Times New Roman" w:cs="Times New Roman"/>
                <w:sz w:val="24"/>
                <w:szCs w:val="24"/>
              </w:rPr>
              <w:t>名称</w:t>
            </w:r>
          </w:p>
        </w:tc>
        <w:tc>
          <w:tcPr>
            <w:tcW w:w="7685" w:type="dxa"/>
            <w:tcBorders>
              <w:top w:val="single" w:sz="6" w:space="0" w:color="000000"/>
            </w:tcBorders>
            <w:vAlign w:val="center"/>
          </w:tcPr>
          <w:p w14:paraId="0E15BB2B" w14:textId="7710892A" w:rsidR="0070785F" w:rsidRPr="00D07A04" w:rsidRDefault="00AD455E">
            <w:pPr>
              <w:widowControl/>
              <w:spacing w:line="360" w:lineRule="auto"/>
              <w:rPr>
                <w:rFonts w:ascii="Times New Roman" w:eastAsia="宋体" w:hAnsi="Times New Roman" w:cs="Times New Roman"/>
                <w:sz w:val="24"/>
                <w:szCs w:val="24"/>
              </w:rPr>
            </w:pPr>
            <w:r w:rsidRPr="00D07A04">
              <w:rPr>
                <w:rFonts w:ascii="Times New Roman" w:eastAsia="宋体" w:hAnsi="Times New Roman" w:cs="Times New Roman"/>
                <w:sz w:val="24"/>
                <w:szCs w:val="24"/>
              </w:rPr>
              <w:t>节能与新能源汽车动力传动系统</w:t>
            </w:r>
            <w:r w:rsidRPr="00D07A04">
              <w:rPr>
                <w:rFonts w:ascii="Times New Roman" w:eastAsia="宋体" w:hAnsi="Times New Roman" w:cs="Times New Roman"/>
                <w:sz w:val="24"/>
                <w:szCs w:val="24"/>
              </w:rPr>
              <w:t>NVH</w:t>
            </w:r>
            <w:r w:rsidRPr="00D07A04">
              <w:rPr>
                <w:rFonts w:ascii="Times New Roman" w:eastAsia="宋体" w:hAnsi="Times New Roman" w:cs="Times New Roman"/>
                <w:sz w:val="24"/>
                <w:szCs w:val="24"/>
              </w:rPr>
              <w:t>关键技术及试验装备研发</w:t>
            </w:r>
          </w:p>
        </w:tc>
      </w:tr>
      <w:tr w:rsidR="0070785F" w:rsidRPr="00D07A04" w14:paraId="3968A088" w14:textId="77777777" w:rsidTr="00AD455E">
        <w:trPr>
          <w:trHeight w:val="614"/>
          <w:jc w:val="center"/>
        </w:trPr>
        <w:tc>
          <w:tcPr>
            <w:tcW w:w="2260" w:type="dxa"/>
            <w:vAlign w:val="center"/>
          </w:tcPr>
          <w:p w14:paraId="673A5968" w14:textId="77777777" w:rsidR="0070785F" w:rsidRPr="00D07A04" w:rsidRDefault="00C12B9A">
            <w:pPr>
              <w:widowControl/>
              <w:spacing w:line="360" w:lineRule="auto"/>
              <w:jc w:val="center"/>
              <w:rPr>
                <w:rFonts w:ascii="Times New Roman" w:eastAsia="宋体" w:hAnsi="Times New Roman" w:cs="Times New Roman"/>
                <w:sz w:val="24"/>
                <w:szCs w:val="24"/>
              </w:rPr>
            </w:pPr>
            <w:r w:rsidRPr="00D07A04">
              <w:rPr>
                <w:rFonts w:ascii="Times New Roman" w:eastAsia="宋体" w:hAnsi="Times New Roman" w:cs="Times New Roman"/>
                <w:sz w:val="24"/>
                <w:szCs w:val="24"/>
              </w:rPr>
              <w:t>主要完成人</w:t>
            </w:r>
          </w:p>
        </w:tc>
        <w:tc>
          <w:tcPr>
            <w:tcW w:w="7685" w:type="dxa"/>
            <w:vAlign w:val="center"/>
          </w:tcPr>
          <w:p w14:paraId="4484E597" w14:textId="3488BFDF" w:rsidR="0070785F" w:rsidRPr="00D07A04" w:rsidRDefault="00AD455E">
            <w:pPr>
              <w:widowControl/>
              <w:spacing w:line="360" w:lineRule="auto"/>
              <w:rPr>
                <w:rFonts w:ascii="Times New Roman" w:eastAsia="宋体" w:hAnsi="Times New Roman" w:cs="Times New Roman"/>
                <w:sz w:val="24"/>
                <w:szCs w:val="24"/>
              </w:rPr>
            </w:pPr>
            <w:r w:rsidRPr="00D07A04">
              <w:rPr>
                <w:rFonts w:ascii="Times New Roman" w:eastAsia="宋体" w:hAnsi="Times New Roman" w:cs="Times New Roman"/>
                <w:sz w:val="24"/>
                <w:szCs w:val="24"/>
              </w:rPr>
              <w:t>郭栋、石晓辉、施全、葛帅帅、吴小珊、邹喜红、李文礼、陈桥、余海军</w:t>
            </w:r>
          </w:p>
        </w:tc>
      </w:tr>
      <w:tr w:rsidR="0070785F" w:rsidRPr="00D07A04" w14:paraId="2BA6F7DE" w14:textId="77777777" w:rsidTr="00AD455E">
        <w:trPr>
          <w:trHeight w:val="683"/>
          <w:jc w:val="center"/>
        </w:trPr>
        <w:tc>
          <w:tcPr>
            <w:tcW w:w="2260" w:type="dxa"/>
            <w:vAlign w:val="center"/>
          </w:tcPr>
          <w:p w14:paraId="7DE3509A" w14:textId="77777777" w:rsidR="0070785F" w:rsidRPr="00D07A04" w:rsidRDefault="00C12B9A">
            <w:pPr>
              <w:widowControl/>
              <w:spacing w:line="360" w:lineRule="auto"/>
              <w:jc w:val="center"/>
              <w:rPr>
                <w:rFonts w:ascii="Times New Roman" w:eastAsia="宋体" w:hAnsi="Times New Roman" w:cs="Times New Roman"/>
                <w:kern w:val="0"/>
                <w:sz w:val="24"/>
                <w:szCs w:val="24"/>
              </w:rPr>
            </w:pPr>
            <w:r w:rsidRPr="00D07A04">
              <w:rPr>
                <w:rFonts w:ascii="Times New Roman" w:eastAsia="宋体" w:hAnsi="Times New Roman" w:cs="Times New Roman"/>
                <w:kern w:val="0"/>
                <w:sz w:val="24"/>
                <w:szCs w:val="24"/>
              </w:rPr>
              <w:t>主要完成单位</w:t>
            </w:r>
          </w:p>
        </w:tc>
        <w:tc>
          <w:tcPr>
            <w:tcW w:w="7685" w:type="dxa"/>
            <w:vAlign w:val="center"/>
          </w:tcPr>
          <w:p w14:paraId="149823ED" w14:textId="73AA9427" w:rsidR="0070785F" w:rsidRPr="00D07A04" w:rsidRDefault="00AD455E">
            <w:pPr>
              <w:widowControl/>
              <w:spacing w:line="360" w:lineRule="auto"/>
              <w:rPr>
                <w:rFonts w:ascii="Times New Roman" w:eastAsia="宋体" w:hAnsi="Times New Roman" w:cs="Times New Roman"/>
                <w:sz w:val="24"/>
                <w:szCs w:val="24"/>
              </w:rPr>
            </w:pPr>
            <w:r w:rsidRPr="00D07A04">
              <w:rPr>
                <w:rFonts w:ascii="Times New Roman" w:eastAsia="宋体" w:hAnsi="Times New Roman" w:cs="Times New Roman"/>
                <w:sz w:val="24"/>
                <w:szCs w:val="24"/>
              </w:rPr>
              <w:t>重庆理工大学、重庆清研理工汽车智能技术研究院有限公司、重庆理工清研凌创测控科技有限公司、重庆清研理工汽车检测服务有限公司</w:t>
            </w:r>
          </w:p>
        </w:tc>
      </w:tr>
      <w:tr w:rsidR="0070785F" w:rsidRPr="00D07A04" w14:paraId="3AF2959D" w14:textId="77777777" w:rsidTr="00AD455E">
        <w:trPr>
          <w:trHeight w:val="557"/>
          <w:jc w:val="center"/>
        </w:trPr>
        <w:tc>
          <w:tcPr>
            <w:tcW w:w="2260" w:type="dxa"/>
            <w:vAlign w:val="center"/>
          </w:tcPr>
          <w:p w14:paraId="3F7FBF0A" w14:textId="77777777" w:rsidR="0070785F" w:rsidRPr="00D07A04" w:rsidRDefault="00C12B9A">
            <w:pPr>
              <w:widowControl/>
              <w:spacing w:line="360" w:lineRule="auto"/>
              <w:jc w:val="center"/>
              <w:rPr>
                <w:rFonts w:ascii="Times New Roman" w:eastAsia="宋体" w:hAnsi="Times New Roman" w:cs="Times New Roman"/>
                <w:kern w:val="0"/>
                <w:sz w:val="24"/>
                <w:szCs w:val="24"/>
              </w:rPr>
            </w:pPr>
            <w:r w:rsidRPr="00D07A04">
              <w:rPr>
                <w:rFonts w:ascii="Times New Roman" w:eastAsia="宋体" w:hAnsi="Times New Roman" w:cs="Times New Roman"/>
                <w:kern w:val="0"/>
                <w:sz w:val="24"/>
                <w:szCs w:val="24"/>
              </w:rPr>
              <w:t>提名等级</w:t>
            </w:r>
          </w:p>
        </w:tc>
        <w:tc>
          <w:tcPr>
            <w:tcW w:w="7685" w:type="dxa"/>
            <w:vAlign w:val="center"/>
          </w:tcPr>
          <w:p w14:paraId="22D0AFBC" w14:textId="645CD724" w:rsidR="0070785F" w:rsidRPr="00D07A04" w:rsidRDefault="00AD455E">
            <w:pPr>
              <w:widowControl/>
              <w:spacing w:line="360" w:lineRule="auto"/>
              <w:jc w:val="left"/>
              <w:rPr>
                <w:rFonts w:ascii="Times New Roman" w:eastAsia="宋体" w:hAnsi="Times New Roman" w:cs="Times New Roman"/>
                <w:sz w:val="24"/>
                <w:szCs w:val="24"/>
              </w:rPr>
            </w:pPr>
            <w:r w:rsidRPr="00D07A04">
              <w:rPr>
                <w:rFonts w:ascii="Times New Roman" w:eastAsia="宋体" w:hAnsi="Times New Roman" w:cs="Times New Roman"/>
                <w:sz w:val="24"/>
                <w:szCs w:val="24"/>
              </w:rPr>
              <w:t>二</w:t>
            </w:r>
            <w:r w:rsidR="00C12B9A" w:rsidRPr="00D07A04">
              <w:rPr>
                <w:rFonts w:ascii="Times New Roman" w:eastAsia="宋体" w:hAnsi="Times New Roman" w:cs="Times New Roman"/>
                <w:sz w:val="24"/>
                <w:szCs w:val="24"/>
              </w:rPr>
              <w:t>等奖</w:t>
            </w:r>
          </w:p>
        </w:tc>
      </w:tr>
    </w:tbl>
    <w:p w14:paraId="07628B78" w14:textId="77777777" w:rsidR="0070785F" w:rsidRPr="00D07A04" w:rsidRDefault="00C12B9A">
      <w:pPr>
        <w:outlineLvl w:val="0"/>
        <w:rPr>
          <w:rFonts w:ascii="Times New Roman" w:eastAsia="宋体" w:hAnsi="Times New Roman" w:cs="Times New Roman"/>
          <w:bCs/>
          <w:kern w:val="0"/>
          <w:sz w:val="30"/>
          <w:szCs w:val="30"/>
        </w:rPr>
      </w:pPr>
      <w:r w:rsidRPr="00D07A04">
        <w:rPr>
          <w:rFonts w:ascii="Times New Roman" w:eastAsia="宋体" w:hAnsi="Times New Roman" w:cs="Times New Roman"/>
          <w:bCs/>
          <w:kern w:val="0"/>
          <w:sz w:val="30"/>
          <w:szCs w:val="30"/>
        </w:rPr>
        <w:t>二</w:t>
      </w:r>
      <w:r w:rsidRPr="00D07A04">
        <w:rPr>
          <w:rFonts w:ascii="Times New Roman" w:eastAsia="宋体" w:hAnsi="Times New Roman" w:cs="Times New Roman"/>
          <w:bCs/>
          <w:kern w:val="0"/>
          <w:sz w:val="30"/>
          <w:szCs w:val="30"/>
        </w:rPr>
        <w:t>、项目简介</w:t>
      </w:r>
    </w:p>
    <w:p w14:paraId="78BFE429" w14:textId="77777777" w:rsidR="002D1D0C" w:rsidRPr="00D07A04" w:rsidRDefault="002D1D0C" w:rsidP="002D1D0C">
      <w:pPr>
        <w:widowControl/>
        <w:rPr>
          <w:rFonts w:ascii="Times New Roman" w:eastAsia="宋体" w:hAnsi="Times New Roman" w:cs="Times New Roman"/>
          <w:sz w:val="24"/>
          <w:szCs w:val="24"/>
        </w:rPr>
      </w:pPr>
      <w:r w:rsidRPr="00D07A04">
        <w:rPr>
          <w:rFonts w:ascii="Times New Roman" w:eastAsia="宋体" w:hAnsi="Times New Roman" w:cs="Times New Roman"/>
          <w:kern w:val="0"/>
          <w:sz w:val="24"/>
          <w:szCs w:val="24"/>
          <w:lang w:bidi="ar"/>
        </w:rPr>
        <w:t xml:space="preserve">1. </w:t>
      </w:r>
      <w:r w:rsidRPr="00D07A04">
        <w:rPr>
          <w:rFonts w:ascii="Times New Roman" w:eastAsia="宋体" w:hAnsi="Times New Roman" w:cs="Times New Roman"/>
          <w:kern w:val="0"/>
          <w:sz w:val="24"/>
          <w:szCs w:val="24"/>
          <w:lang w:bidi="ar"/>
        </w:rPr>
        <w:t>主要技术内容</w:t>
      </w:r>
      <w:r w:rsidRPr="00D07A04">
        <w:rPr>
          <w:rFonts w:ascii="Times New Roman" w:eastAsia="宋体" w:hAnsi="Times New Roman" w:cs="Times New Roman"/>
          <w:kern w:val="0"/>
          <w:sz w:val="24"/>
          <w:szCs w:val="24"/>
          <w:lang w:bidi="ar"/>
        </w:rPr>
        <w:t xml:space="preserve"> </w:t>
      </w:r>
    </w:p>
    <w:p w14:paraId="74A0EAA2" w14:textId="77777777" w:rsidR="002D1D0C" w:rsidRPr="00D07A04" w:rsidRDefault="002D1D0C" w:rsidP="002D1D0C">
      <w:pPr>
        <w:widowControl/>
        <w:spacing w:line="276" w:lineRule="auto"/>
        <w:ind w:firstLineChars="200" w:firstLine="480"/>
        <w:rPr>
          <w:rFonts w:ascii="Times New Roman" w:eastAsia="宋体" w:hAnsi="Times New Roman" w:cs="Times New Roman"/>
          <w:sz w:val="24"/>
          <w:szCs w:val="24"/>
        </w:rPr>
      </w:pPr>
      <w:r w:rsidRPr="00D07A04">
        <w:rPr>
          <w:rFonts w:ascii="Times New Roman" w:eastAsia="宋体" w:hAnsi="Times New Roman" w:cs="Times New Roman"/>
          <w:kern w:val="0"/>
          <w:sz w:val="24"/>
          <w:szCs w:val="24"/>
          <w:lang w:bidi="ar"/>
        </w:rPr>
        <w:t>该项目围绕制约我国节能与新能源汽车动力传动系统自主创新研发的核心技术瓶颈</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主动预测、试验检测和装备关键技术展开攻关，攻克节能与新能源汽车动力传动系统</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正向主动预测、高速台架</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试验技术和主客观相统一的台架测试评价技术，切实提升了节能与新能源汽车动力传动系统</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性能预测精度和台架试验评价的有效性，研制出一系列具有国际先进水平的节能与新能源汽车动力传动系统</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台架试验检测装备和分析软件，提升了我国节能与新能源汽车的自主创新能力。</w:t>
      </w:r>
      <w:r w:rsidRPr="00D07A04">
        <w:rPr>
          <w:rFonts w:ascii="Times New Roman" w:eastAsia="宋体" w:hAnsi="Times New Roman" w:cs="Times New Roman"/>
          <w:kern w:val="0"/>
          <w:sz w:val="24"/>
          <w:szCs w:val="24"/>
          <w:lang w:bidi="ar"/>
        </w:rPr>
        <w:t xml:space="preserve"> </w:t>
      </w:r>
    </w:p>
    <w:p w14:paraId="5C563EDD" w14:textId="77777777" w:rsidR="002D1D0C" w:rsidRPr="00D07A04" w:rsidRDefault="002D1D0C" w:rsidP="002D1D0C">
      <w:pPr>
        <w:widowControl/>
        <w:spacing w:line="276" w:lineRule="auto"/>
        <w:ind w:firstLineChars="200" w:firstLine="480"/>
        <w:rPr>
          <w:rFonts w:ascii="Times New Roman" w:eastAsia="宋体" w:hAnsi="Times New Roman" w:cs="Times New Roman"/>
          <w:kern w:val="0"/>
          <w:sz w:val="24"/>
          <w:szCs w:val="24"/>
          <w:lang w:bidi="ar"/>
        </w:rPr>
      </w:pPr>
      <w:r w:rsidRPr="00D07A04">
        <w:rPr>
          <w:rFonts w:ascii="Times New Roman" w:eastAsia="宋体" w:hAnsi="Times New Roman" w:cs="Times New Roman"/>
          <w:kern w:val="0"/>
          <w:sz w:val="24"/>
          <w:szCs w:val="24"/>
          <w:lang w:bidi="ar"/>
        </w:rPr>
        <w:t>（</w:t>
      </w:r>
      <w:r w:rsidRPr="00D07A04">
        <w:rPr>
          <w:rFonts w:ascii="Times New Roman" w:eastAsia="宋体" w:hAnsi="Times New Roman" w:cs="Times New Roman"/>
          <w:kern w:val="0"/>
          <w:sz w:val="24"/>
          <w:szCs w:val="24"/>
          <w:lang w:bidi="ar"/>
        </w:rPr>
        <w:t>1</w:t>
      </w:r>
      <w:r w:rsidRPr="00D07A04">
        <w:rPr>
          <w:rFonts w:ascii="Times New Roman" w:eastAsia="宋体" w:hAnsi="Times New Roman" w:cs="Times New Roman"/>
          <w:kern w:val="0"/>
          <w:sz w:val="24"/>
          <w:szCs w:val="24"/>
          <w:lang w:bidi="ar"/>
        </w:rPr>
        <w:t>）节能与新能源汽车动力传动系统</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机理复杂、影响因素众多，尤其是高转速下的</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性能预测是行业面临的一大难题。提出了节能与新能源汽车动力传动系统多场耦合混合域动力学建模方法，探明了节能与新能源汽车动力传动系统</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复杂特征，突破了动力传动系统复杂结构多参数</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性能优化方法，解决了动力传动系统</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正向预测与控制难题，同时为节能与新能源汽车动力传动系统</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台架试验方法和装备技术研究提供了理论依据和输入条件。</w:t>
      </w:r>
    </w:p>
    <w:p w14:paraId="73B6816B" w14:textId="77777777" w:rsidR="002D1D0C" w:rsidRPr="00D07A04" w:rsidRDefault="002D1D0C" w:rsidP="002D1D0C">
      <w:pPr>
        <w:widowControl/>
        <w:spacing w:line="276" w:lineRule="auto"/>
        <w:ind w:firstLineChars="200" w:firstLine="480"/>
        <w:rPr>
          <w:rFonts w:ascii="Times New Roman" w:eastAsia="宋体" w:hAnsi="Times New Roman" w:cs="Times New Roman"/>
          <w:kern w:val="0"/>
          <w:sz w:val="24"/>
          <w:szCs w:val="24"/>
          <w:lang w:bidi="ar"/>
        </w:rPr>
      </w:pPr>
      <w:r w:rsidRPr="00D07A04">
        <w:rPr>
          <w:rFonts w:ascii="Times New Roman" w:eastAsia="宋体" w:hAnsi="Times New Roman" w:cs="Times New Roman"/>
          <w:kern w:val="0"/>
          <w:sz w:val="24"/>
          <w:szCs w:val="24"/>
          <w:lang w:bidi="ar"/>
        </w:rPr>
        <w:t>（</w:t>
      </w:r>
      <w:r w:rsidRPr="00D07A04">
        <w:rPr>
          <w:rFonts w:ascii="Times New Roman" w:eastAsia="宋体" w:hAnsi="Times New Roman" w:cs="Times New Roman"/>
          <w:kern w:val="0"/>
          <w:sz w:val="24"/>
          <w:szCs w:val="24"/>
          <w:lang w:bidi="ar"/>
        </w:rPr>
        <w:t>2</w:t>
      </w:r>
      <w:r w:rsidRPr="00D07A04">
        <w:rPr>
          <w:rFonts w:ascii="Times New Roman" w:eastAsia="宋体" w:hAnsi="Times New Roman" w:cs="Times New Roman"/>
          <w:kern w:val="0"/>
          <w:sz w:val="24"/>
          <w:szCs w:val="24"/>
          <w:lang w:bidi="ar"/>
        </w:rPr>
        <w:t>）节能与新能源汽车动力传动系统</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高端台架试验装备技术受制于人，严重制约了节能与新能源汽车自主品牌的创新发展。提出了节能与新能源汽车动力传动系统高速</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台架试验检测方法，攻克了</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台架试验装备高速化、低振动、高可靠和强集成的技术难题，研制出电驱动系统、驱动电机及新能源减速器高速</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台架试验检测装备，构建了节能与新能源汽车动力传动系统</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台架测试、数据分析和主客观相统一的评价方法和指标体系，突破了节能与新能源汽车动力传动系统</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台架试验检测及高端装备技术壁垒。</w:t>
      </w:r>
    </w:p>
    <w:p w14:paraId="3B8FDD9B" w14:textId="77777777" w:rsidR="002D1D0C" w:rsidRPr="00D07A04" w:rsidRDefault="002D1D0C" w:rsidP="002D1D0C">
      <w:pPr>
        <w:widowControl/>
        <w:spacing w:line="276" w:lineRule="auto"/>
        <w:ind w:firstLineChars="200" w:firstLine="480"/>
        <w:rPr>
          <w:rFonts w:ascii="Times New Roman" w:eastAsia="宋体" w:hAnsi="Times New Roman" w:cs="Times New Roman"/>
          <w:kern w:val="0"/>
          <w:sz w:val="24"/>
          <w:szCs w:val="24"/>
          <w:lang w:bidi="ar"/>
        </w:rPr>
      </w:pPr>
      <w:r w:rsidRPr="00D07A04">
        <w:rPr>
          <w:rFonts w:ascii="Times New Roman" w:eastAsia="宋体" w:hAnsi="Times New Roman" w:cs="Times New Roman"/>
          <w:kern w:val="0"/>
          <w:sz w:val="24"/>
          <w:szCs w:val="24"/>
          <w:lang w:bidi="ar"/>
        </w:rPr>
        <w:t>（</w:t>
      </w:r>
      <w:r w:rsidRPr="00D07A04">
        <w:rPr>
          <w:rFonts w:ascii="Times New Roman" w:eastAsia="宋体" w:hAnsi="Times New Roman" w:cs="Times New Roman"/>
          <w:kern w:val="0"/>
          <w:sz w:val="24"/>
          <w:szCs w:val="24"/>
          <w:lang w:bidi="ar"/>
        </w:rPr>
        <w:t>3</w:t>
      </w:r>
      <w:r w:rsidRPr="00D07A04">
        <w:rPr>
          <w:rFonts w:ascii="Times New Roman" w:eastAsia="宋体" w:hAnsi="Times New Roman" w:cs="Times New Roman"/>
          <w:kern w:val="0"/>
          <w:sz w:val="24"/>
          <w:szCs w:val="24"/>
          <w:lang w:bidi="ar"/>
        </w:rPr>
        <w:t>）传递误差是新能源减速器</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问题的关键诱因，在多源误差干扰下的精准测试是行业面临的巨大挑战。提出了基于传递误差的新能源减速器</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台架试验评价方法，攻克了新能源减速器整体传递误差高精度测试技术和解耦分离</w:t>
      </w:r>
      <w:r w:rsidRPr="00D07A04">
        <w:rPr>
          <w:rFonts w:ascii="Times New Roman" w:eastAsia="宋体" w:hAnsi="Times New Roman" w:cs="Times New Roman"/>
          <w:kern w:val="0"/>
          <w:sz w:val="24"/>
          <w:szCs w:val="24"/>
          <w:lang w:bidi="ar"/>
        </w:rPr>
        <w:lastRenderedPageBreak/>
        <w:t>技术，研制出新能源减速器传递误差台架试验检测装备及测试分析软件，构建了新能源减速器传递误差台架测试与分析评价方法，完善了节能与新能源汽车动力传动系统</w:t>
      </w:r>
      <w:r w:rsidRPr="00D07A04">
        <w:rPr>
          <w:rFonts w:ascii="Times New Roman" w:eastAsia="宋体" w:hAnsi="Times New Roman" w:cs="Times New Roman"/>
          <w:kern w:val="0"/>
          <w:sz w:val="24"/>
          <w:szCs w:val="24"/>
          <w:lang w:bidi="ar"/>
        </w:rPr>
        <w:t>NVH</w:t>
      </w:r>
      <w:r w:rsidRPr="00D07A04">
        <w:rPr>
          <w:rFonts w:ascii="Times New Roman" w:eastAsia="宋体" w:hAnsi="Times New Roman" w:cs="Times New Roman"/>
          <w:kern w:val="0"/>
          <w:sz w:val="24"/>
          <w:szCs w:val="24"/>
          <w:lang w:bidi="ar"/>
        </w:rPr>
        <w:t>性能台架试验方法体系。</w:t>
      </w:r>
    </w:p>
    <w:p w14:paraId="19356757" w14:textId="77777777" w:rsidR="002D1D0C" w:rsidRPr="00D07A04" w:rsidRDefault="002D1D0C" w:rsidP="002D1D0C">
      <w:pPr>
        <w:widowControl/>
        <w:spacing w:line="276" w:lineRule="auto"/>
        <w:rPr>
          <w:rFonts w:ascii="Times New Roman" w:eastAsia="宋体" w:hAnsi="Times New Roman" w:cs="Times New Roman"/>
          <w:kern w:val="0"/>
          <w:sz w:val="24"/>
          <w:szCs w:val="24"/>
          <w:lang w:bidi="ar"/>
        </w:rPr>
      </w:pPr>
      <w:r w:rsidRPr="00D07A04">
        <w:rPr>
          <w:rFonts w:ascii="Times New Roman" w:eastAsia="宋体" w:hAnsi="Times New Roman" w:cs="Times New Roman"/>
          <w:kern w:val="0"/>
          <w:sz w:val="24"/>
          <w:szCs w:val="24"/>
          <w:lang w:bidi="ar"/>
        </w:rPr>
        <w:t xml:space="preserve">2. </w:t>
      </w:r>
      <w:r w:rsidRPr="00D07A04">
        <w:rPr>
          <w:rFonts w:ascii="Times New Roman" w:eastAsia="宋体" w:hAnsi="Times New Roman" w:cs="Times New Roman"/>
          <w:kern w:val="0"/>
          <w:sz w:val="24"/>
          <w:szCs w:val="24"/>
          <w:lang w:bidi="ar"/>
        </w:rPr>
        <w:t>知识产权</w:t>
      </w:r>
    </w:p>
    <w:p w14:paraId="30CA3AE4" w14:textId="77777777" w:rsidR="002D1D0C" w:rsidRPr="00D07A04" w:rsidRDefault="002D1D0C" w:rsidP="002D1D0C">
      <w:pPr>
        <w:widowControl/>
        <w:spacing w:line="276" w:lineRule="auto"/>
        <w:ind w:firstLineChars="200" w:firstLine="480"/>
        <w:rPr>
          <w:rFonts w:ascii="Times New Roman" w:eastAsia="宋体" w:hAnsi="Times New Roman" w:cs="Times New Roman"/>
          <w:sz w:val="24"/>
          <w:szCs w:val="24"/>
        </w:rPr>
      </w:pPr>
      <w:r w:rsidRPr="00D07A04">
        <w:rPr>
          <w:rFonts w:ascii="Times New Roman" w:eastAsia="宋体" w:hAnsi="Times New Roman" w:cs="Times New Roman"/>
          <w:kern w:val="0"/>
          <w:sz w:val="24"/>
          <w:szCs w:val="24"/>
          <w:lang w:bidi="ar"/>
        </w:rPr>
        <w:t>获授权专利</w:t>
      </w:r>
      <w:r w:rsidRPr="00D07A04">
        <w:rPr>
          <w:rFonts w:ascii="Times New Roman" w:eastAsia="宋体" w:hAnsi="Times New Roman" w:cs="Times New Roman"/>
          <w:kern w:val="0"/>
          <w:sz w:val="24"/>
          <w:szCs w:val="24"/>
          <w:lang w:bidi="ar"/>
        </w:rPr>
        <w:t>13</w:t>
      </w:r>
      <w:r w:rsidRPr="00D07A04">
        <w:rPr>
          <w:rFonts w:ascii="Times New Roman" w:eastAsia="宋体" w:hAnsi="Times New Roman" w:cs="Times New Roman"/>
          <w:kern w:val="0"/>
          <w:sz w:val="24"/>
          <w:szCs w:val="24"/>
          <w:lang w:bidi="ar"/>
        </w:rPr>
        <w:t>项，其中发明专利</w:t>
      </w:r>
      <w:r w:rsidRPr="00D07A04">
        <w:rPr>
          <w:rFonts w:ascii="Times New Roman" w:eastAsia="宋体" w:hAnsi="Times New Roman" w:cs="Times New Roman"/>
          <w:kern w:val="0"/>
          <w:sz w:val="24"/>
          <w:szCs w:val="24"/>
          <w:lang w:bidi="ar"/>
        </w:rPr>
        <w:t>5</w:t>
      </w:r>
      <w:r w:rsidRPr="00D07A04">
        <w:rPr>
          <w:rFonts w:ascii="Times New Roman" w:eastAsia="宋体" w:hAnsi="Times New Roman" w:cs="Times New Roman"/>
          <w:kern w:val="0"/>
          <w:sz w:val="24"/>
          <w:szCs w:val="24"/>
          <w:lang w:bidi="ar"/>
        </w:rPr>
        <w:t>项，软件著作权</w:t>
      </w:r>
      <w:r w:rsidRPr="00D07A04">
        <w:rPr>
          <w:rFonts w:ascii="Times New Roman" w:eastAsia="宋体" w:hAnsi="Times New Roman" w:cs="Times New Roman"/>
          <w:kern w:val="0"/>
          <w:sz w:val="24"/>
          <w:szCs w:val="24"/>
          <w:lang w:bidi="ar"/>
        </w:rPr>
        <w:t>8</w:t>
      </w:r>
      <w:r w:rsidRPr="00D07A04">
        <w:rPr>
          <w:rFonts w:ascii="Times New Roman" w:eastAsia="宋体" w:hAnsi="Times New Roman" w:cs="Times New Roman"/>
          <w:kern w:val="0"/>
          <w:sz w:val="24"/>
          <w:szCs w:val="24"/>
          <w:lang w:bidi="ar"/>
        </w:rPr>
        <w:t>项，发表论文</w:t>
      </w:r>
      <w:r w:rsidRPr="00D07A04">
        <w:rPr>
          <w:rFonts w:ascii="Times New Roman" w:eastAsia="宋体" w:hAnsi="Times New Roman" w:cs="Times New Roman"/>
          <w:kern w:val="0"/>
          <w:sz w:val="24"/>
          <w:szCs w:val="24"/>
          <w:lang w:bidi="ar"/>
        </w:rPr>
        <w:t>20</w:t>
      </w:r>
      <w:r w:rsidRPr="00D07A04">
        <w:rPr>
          <w:rFonts w:ascii="Times New Roman" w:eastAsia="宋体" w:hAnsi="Times New Roman" w:cs="Times New Roman"/>
          <w:kern w:val="0"/>
          <w:sz w:val="24"/>
          <w:szCs w:val="24"/>
          <w:lang w:bidi="ar"/>
        </w:rPr>
        <w:t>篇，其中</w:t>
      </w:r>
      <w:r w:rsidRPr="00D07A04">
        <w:rPr>
          <w:rFonts w:ascii="Times New Roman" w:eastAsia="宋体" w:hAnsi="Times New Roman" w:cs="Times New Roman"/>
          <w:kern w:val="0"/>
          <w:sz w:val="24"/>
          <w:szCs w:val="24"/>
          <w:lang w:bidi="ar"/>
        </w:rPr>
        <w:t>SCI/EI</w:t>
      </w:r>
      <w:r w:rsidRPr="00D07A04">
        <w:rPr>
          <w:rFonts w:ascii="Times New Roman" w:eastAsia="宋体" w:hAnsi="Times New Roman" w:cs="Times New Roman"/>
          <w:kern w:val="0"/>
          <w:sz w:val="24"/>
          <w:szCs w:val="24"/>
          <w:lang w:bidi="ar"/>
        </w:rPr>
        <w:t>检索</w:t>
      </w:r>
      <w:r w:rsidRPr="00D07A04">
        <w:rPr>
          <w:rFonts w:ascii="Times New Roman" w:eastAsia="宋体" w:hAnsi="Times New Roman" w:cs="Times New Roman"/>
          <w:kern w:val="0"/>
          <w:sz w:val="24"/>
          <w:szCs w:val="24"/>
          <w:lang w:bidi="ar"/>
        </w:rPr>
        <w:t>11</w:t>
      </w:r>
      <w:r w:rsidRPr="00D07A04">
        <w:rPr>
          <w:rFonts w:ascii="Times New Roman" w:eastAsia="宋体" w:hAnsi="Times New Roman" w:cs="Times New Roman"/>
          <w:kern w:val="0"/>
          <w:sz w:val="24"/>
          <w:szCs w:val="24"/>
          <w:lang w:bidi="ar"/>
        </w:rPr>
        <w:t>篇。</w:t>
      </w:r>
      <w:r w:rsidRPr="00D07A04">
        <w:rPr>
          <w:rFonts w:ascii="Times New Roman" w:eastAsia="宋体" w:hAnsi="Times New Roman" w:cs="Times New Roman"/>
          <w:kern w:val="0"/>
          <w:sz w:val="24"/>
          <w:szCs w:val="24"/>
          <w:lang w:bidi="ar"/>
        </w:rPr>
        <w:t xml:space="preserve"> </w:t>
      </w:r>
    </w:p>
    <w:p w14:paraId="5941FED7" w14:textId="77777777" w:rsidR="002D1D0C" w:rsidRPr="00D07A04" w:rsidRDefault="002D1D0C" w:rsidP="002D1D0C">
      <w:pPr>
        <w:widowControl/>
        <w:spacing w:line="276" w:lineRule="auto"/>
        <w:rPr>
          <w:rFonts w:ascii="Times New Roman" w:eastAsia="宋体" w:hAnsi="Times New Roman" w:cs="Times New Roman"/>
          <w:kern w:val="0"/>
          <w:sz w:val="24"/>
          <w:szCs w:val="24"/>
          <w:lang w:bidi="ar"/>
        </w:rPr>
      </w:pPr>
      <w:r w:rsidRPr="00D07A04">
        <w:rPr>
          <w:rFonts w:ascii="Times New Roman" w:eastAsia="宋体" w:hAnsi="Times New Roman" w:cs="Times New Roman"/>
          <w:kern w:val="0"/>
          <w:sz w:val="24"/>
          <w:szCs w:val="24"/>
          <w:lang w:bidi="ar"/>
        </w:rPr>
        <w:t xml:space="preserve">3. </w:t>
      </w:r>
      <w:r w:rsidRPr="00D07A04">
        <w:rPr>
          <w:rFonts w:ascii="Times New Roman" w:eastAsia="宋体" w:hAnsi="Times New Roman" w:cs="Times New Roman"/>
          <w:kern w:val="0"/>
          <w:sz w:val="24"/>
          <w:szCs w:val="24"/>
          <w:lang w:bidi="ar"/>
        </w:rPr>
        <w:t>应用推广及社会效益</w:t>
      </w:r>
    </w:p>
    <w:p w14:paraId="53DA58EB" w14:textId="77777777" w:rsidR="002D1D0C" w:rsidRPr="00D07A04" w:rsidRDefault="002D1D0C" w:rsidP="002D1D0C">
      <w:pPr>
        <w:widowControl/>
        <w:spacing w:line="276" w:lineRule="auto"/>
        <w:ind w:firstLineChars="200" w:firstLine="480"/>
        <w:rPr>
          <w:rFonts w:ascii="Times New Roman" w:eastAsia="宋体" w:hAnsi="Times New Roman" w:cs="Times New Roman"/>
        </w:rPr>
      </w:pPr>
      <w:r w:rsidRPr="00D07A04">
        <w:rPr>
          <w:rFonts w:ascii="Times New Roman" w:eastAsia="宋体" w:hAnsi="Times New Roman" w:cs="Times New Roman"/>
          <w:kern w:val="0"/>
          <w:sz w:val="24"/>
          <w:szCs w:val="24"/>
          <w:lang w:bidi="ar"/>
        </w:rPr>
        <w:t>成果应用到重庆青山、浙江万里扬、浙江轩孚、株洲齿轮以及江西麦格纳等</w:t>
      </w:r>
      <w:r w:rsidRPr="00D07A04">
        <w:rPr>
          <w:rFonts w:ascii="Times New Roman" w:eastAsia="宋体" w:hAnsi="Times New Roman" w:cs="Times New Roman"/>
          <w:kern w:val="0"/>
          <w:sz w:val="24"/>
          <w:szCs w:val="24"/>
          <w:lang w:bidi="ar"/>
        </w:rPr>
        <w:t>10</w:t>
      </w:r>
      <w:r w:rsidRPr="00D07A04">
        <w:rPr>
          <w:rFonts w:ascii="Times New Roman" w:eastAsia="宋体" w:hAnsi="Times New Roman" w:cs="Times New Roman"/>
          <w:kern w:val="0"/>
          <w:sz w:val="24"/>
          <w:szCs w:val="24"/>
          <w:lang w:bidi="ar"/>
        </w:rPr>
        <w:t>余家国内整车及零部件企业，显著提升了企业自主创新能力；为行业培养和培训试验检测技术人才</w:t>
      </w:r>
      <w:r w:rsidRPr="00D07A04">
        <w:rPr>
          <w:rFonts w:ascii="Times New Roman" w:eastAsia="宋体" w:hAnsi="Times New Roman" w:cs="Times New Roman"/>
          <w:kern w:val="0"/>
          <w:sz w:val="24"/>
          <w:szCs w:val="24"/>
          <w:lang w:bidi="ar"/>
        </w:rPr>
        <w:t>600</w:t>
      </w:r>
      <w:r w:rsidRPr="00D07A04">
        <w:rPr>
          <w:rFonts w:ascii="Times New Roman" w:eastAsia="宋体" w:hAnsi="Times New Roman" w:cs="Times New Roman"/>
          <w:kern w:val="0"/>
          <w:sz w:val="24"/>
          <w:szCs w:val="24"/>
          <w:lang w:bidi="ar"/>
        </w:rPr>
        <w:t>余人，培育出</w:t>
      </w:r>
      <w:r w:rsidRPr="00D07A04">
        <w:rPr>
          <w:rFonts w:ascii="Times New Roman" w:eastAsia="宋体" w:hAnsi="Times New Roman" w:cs="Times New Roman"/>
          <w:kern w:val="0"/>
          <w:sz w:val="24"/>
          <w:szCs w:val="24"/>
          <w:lang w:bidi="ar"/>
        </w:rPr>
        <w:t>2</w:t>
      </w:r>
      <w:r w:rsidRPr="00D07A04">
        <w:rPr>
          <w:rFonts w:ascii="Times New Roman" w:eastAsia="宋体" w:hAnsi="Times New Roman" w:cs="Times New Roman"/>
          <w:kern w:val="0"/>
          <w:sz w:val="24"/>
          <w:szCs w:val="24"/>
          <w:lang w:bidi="ar"/>
        </w:rPr>
        <w:t>家国内知名试验装备和技术服务的高科技企业，近三年实现试验装备和技术服务收入</w:t>
      </w:r>
      <w:r w:rsidRPr="00D07A04">
        <w:rPr>
          <w:rFonts w:ascii="Times New Roman" w:eastAsia="宋体" w:hAnsi="Times New Roman" w:cs="Times New Roman"/>
          <w:kern w:val="0"/>
          <w:sz w:val="24"/>
          <w:szCs w:val="24"/>
          <w:lang w:bidi="ar"/>
        </w:rPr>
        <w:t>0.82</w:t>
      </w:r>
      <w:r w:rsidRPr="00D07A04">
        <w:rPr>
          <w:rFonts w:ascii="Times New Roman" w:eastAsia="宋体" w:hAnsi="Times New Roman" w:cs="Times New Roman"/>
          <w:kern w:val="0"/>
          <w:sz w:val="24"/>
          <w:szCs w:val="24"/>
          <w:lang w:bidi="ar"/>
        </w:rPr>
        <w:t>亿元，成果应用产生直接经济效益</w:t>
      </w:r>
      <w:r w:rsidRPr="00D07A04">
        <w:rPr>
          <w:rFonts w:ascii="Times New Roman" w:eastAsia="宋体" w:hAnsi="Times New Roman" w:cs="Times New Roman"/>
          <w:kern w:val="0"/>
          <w:sz w:val="24"/>
          <w:szCs w:val="24"/>
          <w:lang w:bidi="ar"/>
        </w:rPr>
        <w:t>55.1</w:t>
      </w:r>
      <w:r w:rsidRPr="00D07A04">
        <w:rPr>
          <w:rFonts w:ascii="Times New Roman" w:eastAsia="宋体" w:hAnsi="Times New Roman" w:cs="Times New Roman"/>
          <w:kern w:val="0"/>
          <w:sz w:val="24"/>
          <w:szCs w:val="24"/>
          <w:lang w:bidi="ar"/>
        </w:rPr>
        <w:t>亿元，明显推动了行业技术进步。</w:t>
      </w:r>
      <w:r w:rsidRPr="00D07A04">
        <w:rPr>
          <w:rFonts w:ascii="Times New Roman" w:eastAsia="宋体" w:hAnsi="Times New Roman" w:cs="Times New Roman"/>
          <w:kern w:val="0"/>
          <w:sz w:val="24"/>
          <w:lang w:bidi="ar"/>
        </w:rPr>
        <w:t xml:space="preserve"> </w:t>
      </w:r>
    </w:p>
    <w:p w14:paraId="24D474D2" w14:textId="77777777" w:rsidR="002D1D0C" w:rsidRPr="00D07A04" w:rsidRDefault="002D1D0C" w:rsidP="00D07A04">
      <w:pPr>
        <w:widowControl/>
        <w:rPr>
          <w:rFonts w:ascii="Times New Roman" w:eastAsia="宋体" w:hAnsi="Times New Roman" w:cs="Times New Roman"/>
          <w:b/>
          <w:bCs/>
          <w:kern w:val="0"/>
          <w:sz w:val="24"/>
          <w:szCs w:val="24"/>
        </w:rPr>
      </w:pPr>
    </w:p>
    <w:p w14:paraId="2258DEEE" w14:textId="77777777" w:rsidR="0070785F" w:rsidRPr="00D07A04" w:rsidRDefault="00C12B9A">
      <w:pPr>
        <w:widowControl/>
        <w:numPr>
          <w:ilvl w:val="0"/>
          <w:numId w:val="1"/>
        </w:numPr>
        <w:spacing w:line="360" w:lineRule="auto"/>
        <w:jc w:val="left"/>
        <w:outlineLvl w:val="0"/>
        <w:rPr>
          <w:rFonts w:ascii="Times New Roman" w:eastAsia="宋体" w:hAnsi="Times New Roman" w:cs="Times New Roman"/>
          <w:bCs/>
          <w:kern w:val="0"/>
          <w:sz w:val="30"/>
          <w:szCs w:val="30"/>
        </w:rPr>
      </w:pPr>
      <w:bookmarkStart w:id="2" w:name="_Toc315379811"/>
      <w:r w:rsidRPr="00D07A04">
        <w:rPr>
          <w:rFonts w:ascii="Times New Roman" w:eastAsia="宋体" w:hAnsi="Times New Roman" w:cs="Times New Roman"/>
          <w:bCs/>
          <w:kern w:val="0"/>
          <w:sz w:val="30"/>
          <w:szCs w:val="30"/>
        </w:rPr>
        <w:t>主要知识产权</w:t>
      </w:r>
      <w:bookmarkEnd w:id="2"/>
    </w:p>
    <w:p w14:paraId="466D25CE" w14:textId="79837832" w:rsidR="0070785F" w:rsidRPr="00D07A04" w:rsidRDefault="00C12B9A">
      <w:pPr>
        <w:autoSpaceDE w:val="0"/>
        <w:autoSpaceDN w:val="0"/>
        <w:spacing w:line="360" w:lineRule="auto"/>
        <w:ind w:firstLineChars="200" w:firstLine="480"/>
        <w:jc w:val="left"/>
        <w:rPr>
          <w:rFonts w:ascii="Times New Roman" w:eastAsia="宋体" w:hAnsi="Times New Roman" w:cs="Times New Roman"/>
          <w:bCs/>
          <w:kern w:val="0"/>
          <w:sz w:val="30"/>
          <w:szCs w:val="30"/>
        </w:rPr>
      </w:pPr>
      <w:r w:rsidRPr="00D07A04">
        <w:rPr>
          <w:rFonts w:ascii="Times New Roman" w:eastAsia="宋体" w:hAnsi="Times New Roman" w:cs="Times New Roman"/>
          <w:bCs/>
          <w:kern w:val="0"/>
          <w:sz w:val="24"/>
          <w:szCs w:val="24"/>
          <w:lang w:val="zh-CN" w:bidi="zh-CN"/>
        </w:rPr>
        <w:t>该项目成果通过第三方机构（</w:t>
      </w:r>
      <w:r w:rsidR="00D07A04">
        <w:rPr>
          <w:rFonts w:ascii="Times New Roman" w:eastAsia="宋体" w:hAnsi="Times New Roman" w:cs="Times New Roman" w:hint="eastAsia"/>
          <w:bCs/>
          <w:kern w:val="0"/>
          <w:sz w:val="24"/>
          <w:szCs w:val="24"/>
          <w:lang w:val="zh-CN" w:bidi="zh-CN"/>
        </w:rPr>
        <w:t>重庆技术评估与转移服务中心和重庆市科学技术研究院</w:t>
      </w:r>
      <w:r w:rsidRPr="00D07A04">
        <w:rPr>
          <w:rFonts w:ascii="Times New Roman" w:eastAsia="宋体" w:hAnsi="Times New Roman" w:cs="Times New Roman"/>
          <w:bCs/>
          <w:kern w:val="0"/>
          <w:sz w:val="24"/>
          <w:szCs w:val="24"/>
          <w:lang w:val="zh-CN" w:bidi="zh-CN"/>
        </w:rPr>
        <w:t>）测评，并申请国家发</w:t>
      </w:r>
      <w:r w:rsidRPr="00D07A04">
        <w:rPr>
          <w:rFonts w:ascii="Times New Roman" w:eastAsia="宋体" w:hAnsi="Times New Roman" w:cs="Times New Roman"/>
          <w:bCs/>
          <w:kern w:val="0"/>
          <w:sz w:val="24"/>
          <w:szCs w:val="24"/>
          <w:lang w:val="zh-CN" w:bidi="zh-CN"/>
        </w:rPr>
        <w:t>明</w:t>
      </w:r>
      <w:r w:rsidRPr="00D07A04">
        <w:rPr>
          <w:rFonts w:ascii="Times New Roman" w:eastAsia="宋体" w:hAnsi="Times New Roman" w:cs="Times New Roman"/>
          <w:bCs/>
          <w:kern w:val="0"/>
          <w:sz w:val="24"/>
          <w:szCs w:val="24"/>
          <w:lang w:val="zh-CN" w:bidi="zh-CN"/>
        </w:rPr>
        <w:t>专</w:t>
      </w:r>
      <w:r w:rsidRPr="00D07A04">
        <w:rPr>
          <w:rFonts w:ascii="Times New Roman" w:eastAsia="宋体" w:hAnsi="Times New Roman" w:cs="Times New Roman"/>
          <w:bCs/>
          <w:kern w:val="0"/>
          <w:sz w:val="24"/>
          <w:szCs w:val="24"/>
          <w:lang w:val="zh-CN" w:bidi="zh-CN"/>
        </w:rPr>
        <w:t>利已授权</w:t>
      </w:r>
      <w:r w:rsidR="00D07A04">
        <w:rPr>
          <w:rFonts w:ascii="Times New Roman" w:eastAsia="宋体" w:hAnsi="Times New Roman" w:cs="Times New Roman" w:hint="eastAsia"/>
          <w:bCs/>
          <w:kern w:val="0"/>
          <w:sz w:val="24"/>
          <w:szCs w:val="24"/>
          <w:lang w:bidi="zh-CN"/>
        </w:rPr>
        <w:t>5</w:t>
      </w:r>
      <w:r w:rsidRPr="00D07A04">
        <w:rPr>
          <w:rFonts w:ascii="Times New Roman" w:eastAsia="宋体" w:hAnsi="Times New Roman" w:cs="Times New Roman"/>
          <w:bCs/>
          <w:kern w:val="0"/>
          <w:sz w:val="24"/>
          <w:szCs w:val="24"/>
          <w:lang w:val="zh-CN" w:bidi="zh-CN"/>
        </w:rPr>
        <w:t>项</w:t>
      </w:r>
      <w:r w:rsidRPr="00D07A04">
        <w:rPr>
          <w:rFonts w:ascii="Times New Roman" w:eastAsia="宋体" w:hAnsi="Times New Roman" w:cs="Times New Roman"/>
          <w:bCs/>
          <w:kern w:val="0"/>
          <w:sz w:val="24"/>
          <w:szCs w:val="24"/>
          <w:lang w:val="zh-CN" w:bidi="zh-CN"/>
        </w:rPr>
        <w:t>；软件著作权</w:t>
      </w:r>
      <w:r w:rsidR="00D07A04">
        <w:rPr>
          <w:rFonts w:ascii="Times New Roman" w:eastAsia="宋体" w:hAnsi="Times New Roman" w:cs="Times New Roman"/>
          <w:bCs/>
          <w:kern w:val="0"/>
          <w:sz w:val="24"/>
          <w:szCs w:val="24"/>
          <w:lang w:bidi="zh-CN"/>
        </w:rPr>
        <w:t>4</w:t>
      </w:r>
      <w:r w:rsidRPr="00D07A04">
        <w:rPr>
          <w:rFonts w:ascii="Times New Roman" w:eastAsia="宋体" w:hAnsi="Times New Roman" w:cs="Times New Roman"/>
          <w:bCs/>
          <w:kern w:val="0"/>
          <w:sz w:val="24"/>
          <w:szCs w:val="24"/>
          <w:lang w:bidi="zh-CN"/>
        </w:rPr>
        <w:t>项</w:t>
      </w:r>
      <w:r w:rsidRPr="00D07A04">
        <w:rPr>
          <w:rFonts w:ascii="Times New Roman" w:eastAsia="宋体" w:hAnsi="Times New Roman" w:cs="Times New Roman"/>
          <w:bCs/>
          <w:kern w:val="0"/>
          <w:sz w:val="24"/>
          <w:szCs w:val="24"/>
          <w:lang w:val="zh-CN" w:bidi="zh-CN"/>
        </w:rPr>
        <w:t>。</w:t>
      </w:r>
    </w:p>
    <w:tbl>
      <w:tblPr>
        <w:tblW w:w="9962" w:type="dxa"/>
        <w:jc w:val="center"/>
        <w:tblLayout w:type="fixed"/>
        <w:tblLook w:val="0000" w:firstRow="0" w:lastRow="0" w:firstColumn="0" w:lastColumn="0" w:noHBand="0" w:noVBand="0"/>
      </w:tblPr>
      <w:tblGrid>
        <w:gridCol w:w="1212"/>
        <w:gridCol w:w="1188"/>
        <w:gridCol w:w="1276"/>
        <w:gridCol w:w="1276"/>
        <w:gridCol w:w="1417"/>
        <w:gridCol w:w="1134"/>
        <w:gridCol w:w="992"/>
        <w:gridCol w:w="1467"/>
      </w:tblGrid>
      <w:tr w:rsidR="00D07A04" w:rsidRPr="00D07A04" w14:paraId="1405F732" w14:textId="77777777" w:rsidTr="0096570C">
        <w:trPr>
          <w:trHeight w:val="680"/>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72613998" w14:textId="77777777" w:rsidR="00D07A04" w:rsidRPr="00D07A04" w:rsidRDefault="00D07A04" w:rsidP="0096570C">
            <w:pPr>
              <w:widowControl/>
              <w:spacing w:line="360" w:lineRule="auto"/>
              <w:jc w:val="center"/>
              <w:rPr>
                <w:rFonts w:ascii="Times New Roman" w:eastAsia="宋体" w:hAnsi="Times New Roman" w:cs="Times New Roman"/>
                <w:kern w:val="0"/>
                <w:sz w:val="24"/>
                <w:szCs w:val="24"/>
              </w:rPr>
            </w:pPr>
            <w:r w:rsidRPr="00D07A04">
              <w:rPr>
                <w:rFonts w:ascii="Times New Roman" w:eastAsia="宋体" w:hAnsi="Times New Roman" w:cs="Times New Roman"/>
                <w:kern w:val="0"/>
                <w:sz w:val="24"/>
                <w:szCs w:val="24"/>
              </w:rPr>
              <w:t>知识产权类别</w:t>
            </w:r>
          </w:p>
        </w:tc>
        <w:tc>
          <w:tcPr>
            <w:tcW w:w="1188" w:type="dxa"/>
            <w:tcBorders>
              <w:top w:val="single" w:sz="8" w:space="0" w:color="000000"/>
              <w:left w:val="nil"/>
              <w:bottom w:val="single" w:sz="8" w:space="0" w:color="000000"/>
              <w:right w:val="single" w:sz="8" w:space="0" w:color="000000"/>
            </w:tcBorders>
            <w:vAlign w:val="center"/>
          </w:tcPr>
          <w:p w14:paraId="16EB7156" w14:textId="77777777" w:rsidR="00D07A04" w:rsidRPr="00D07A04" w:rsidRDefault="00D07A04" w:rsidP="0096570C">
            <w:pPr>
              <w:widowControl/>
              <w:spacing w:line="360" w:lineRule="auto"/>
              <w:jc w:val="center"/>
              <w:rPr>
                <w:rFonts w:ascii="Times New Roman" w:eastAsia="宋体" w:hAnsi="Times New Roman" w:cs="Times New Roman"/>
                <w:kern w:val="0"/>
                <w:sz w:val="24"/>
                <w:szCs w:val="24"/>
              </w:rPr>
            </w:pPr>
            <w:r w:rsidRPr="00D07A04">
              <w:rPr>
                <w:rFonts w:ascii="Times New Roman" w:eastAsia="宋体" w:hAnsi="Times New Roman" w:cs="Times New Roman"/>
                <w:kern w:val="0"/>
                <w:sz w:val="24"/>
                <w:szCs w:val="24"/>
              </w:rPr>
              <w:t>知识产权具体名称</w:t>
            </w:r>
          </w:p>
        </w:tc>
        <w:tc>
          <w:tcPr>
            <w:tcW w:w="1276" w:type="dxa"/>
            <w:tcBorders>
              <w:top w:val="single" w:sz="8" w:space="0" w:color="000000"/>
              <w:left w:val="nil"/>
              <w:bottom w:val="single" w:sz="8" w:space="0" w:color="000000"/>
              <w:right w:val="single" w:sz="8" w:space="0" w:color="000000"/>
            </w:tcBorders>
            <w:vAlign w:val="center"/>
          </w:tcPr>
          <w:p w14:paraId="6167A01F" w14:textId="77777777" w:rsidR="00D07A04" w:rsidRPr="00D07A04" w:rsidRDefault="00D07A04" w:rsidP="0096570C">
            <w:pPr>
              <w:widowControl/>
              <w:spacing w:line="360" w:lineRule="auto"/>
              <w:jc w:val="center"/>
              <w:rPr>
                <w:rFonts w:ascii="Times New Roman" w:eastAsia="宋体" w:hAnsi="Times New Roman" w:cs="Times New Roman"/>
                <w:kern w:val="0"/>
                <w:sz w:val="24"/>
                <w:szCs w:val="24"/>
              </w:rPr>
            </w:pPr>
            <w:r w:rsidRPr="00D07A04">
              <w:rPr>
                <w:rFonts w:ascii="Times New Roman" w:eastAsia="宋体" w:hAnsi="Times New Roman" w:cs="Times New Roman"/>
                <w:kern w:val="0"/>
                <w:sz w:val="24"/>
                <w:szCs w:val="24"/>
              </w:rPr>
              <w:t>国家</w:t>
            </w:r>
          </w:p>
          <w:p w14:paraId="5F76A1B9" w14:textId="77777777" w:rsidR="00D07A04" w:rsidRPr="00D07A04" w:rsidRDefault="00D07A04" w:rsidP="0096570C">
            <w:pPr>
              <w:widowControl/>
              <w:spacing w:line="360" w:lineRule="auto"/>
              <w:jc w:val="center"/>
              <w:rPr>
                <w:rFonts w:ascii="Times New Roman" w:eastAsia="宋体" w:hAnsi="Times New Roman" w:cs="Times New Roman"/>
                <w:kern w:val="0"/>
                <w:sz w:val="24"/>
                <w:szCs w:val="24"/>
              </w:rPr>
            </w:pPr>
            <w:r w:rsidRPr="00D07A04">
              <w:rPr>
                <w:rFonts w:ascii="Times New Roman" w:eastAsia="宋体" w:hAnsi="Times New Roman" w:cs="Times New Roman"/>
                <w:kern w:val="0"/>
                <w:sz w:val="24"/>
                <w:szCs w:val="24"/>
              </w:rPr>
              <w:t>（地区）</w:t>
            </w:r>
          </w:p>
        </w:tc>
        <w:tc>
          <w:tcPr>
            <w:tcW w:w="1276" w:type="dxa"/>
            <w:tcBorders>
              <w:top w:val="single" w:sz="8" w:space="0" w:color="000000"/>
              <w:left w:val="nil"/>
              <w:bottom w:val="single" w:sz="8" w:space="0" w:color="000000"/>
              <w:right w:val="single" w:sz="8" w:space="0" w:color="000000"/>
            </w:tcBorders>
            <w:vAlign w:val="center"/>
          </w:tcPr>
          <w:p w14:paraId="65271597" w14:textId="77777777" w:rsidR="00D07A04" w:rsidRPr="00D07A04" w:rsidRDefault="00D07A04" w:rsidP="0096570C">
            <w:pPr>
              <w:widowControl/>
              <w:spacing w:line="360" w:lineRule="auto"/>
              <w:jc w:val="center"/>
              <w:rPr>
                <w:rFonts w:ascii="Times New Roman" w:eastAsia="宋体" w:hAnsi="Times New Roman" w:cs="Times New Roman"/>
                <w:kern w:val="0"/>
                <w:sz w:val="24"/>
                <w:szCs w:val="24"/>
              </w:rPr>
            </w:pPr>
            <w:r w:rsidRPr="00D07A04">
              <w:rPr>
                <w:rFonts w:ascii="Times New Roman" w:eastAsia="宋体" w:hAnsi="Times New Roman" w:cs="Times New Roman"/>
                <w:kern w:val="0"/>
                <w:sz w:val="24"/>
                <w:szCs w:val="24"/>
              </w:rPr>
              <w:t>授权号</w:t>
            </w:r>
          </w:p>
        </w:tc>
        <w:tc>
          <w:tcPr>
            <w:tcW w:w="1417" w:type="dxa"/>
            <w:tcBorders>
              <w:top w:val="single" w:sz="8" w:space="0" w:color="000000"/>
              <w:left w:val="nil"/>
              <w:bottom w:val="single" w:sz="8" w:space="0" w:color="000000"/>
              <w:right w:val="single" w:sz="8" w:space="0" w:color="000000"/>
            </w:tcBorders>
            <w:vAlign w:val="center"/>
          </w:tcPr>
          <w:p w14:paraId="27742477" w14:textId="77777777" w:rsidR="00D07A04" w:rsidRPr="00D07A04" w:rsidRDefault="00D07A04" w:rsidP="0096570C">
            <w:pPr>
              <w:widowControl/>
              <w:spacing w:line="360" w:lineRule="auto"/>
              <w:jc w:val="center"/>
              <w:rPr>
                <w:rFonts w:ascii="Times New Roman" w:eastAsia="宋体" w:hAnsi="Times New Roman" w:cs="Times New Roman"/>
                <w:kern w:val="0"/>
                <w:sz w:val="24"/>
                <w:szCs w:val="24"/>
              </w:rPr>
            </w:pPr>
            <w:r w:rsidRPr="00D07A04">
              <w:rPr>
                <w:rFonts w:ascii="Times New Roman" w:eastAsia="宋体" w:hAnsi="Times New Roman" w:cs="Times New Roman"/>
                <w:kern w:val="0"/>
                <w:sz w:val="24"/>
                <w:szCs w:val="24"/>
              </w:rPr>
              <w:t>授权日期</w:t>
            </w:r>
          </w:p>
        </w:tc>
        <w:tc>
          <w:tcPr>
            <w:tcW w:w="1134" w:type="dxa"/>
            <w:tcBorders>
              <w:top w:val="single" w:sz="8" w:space="0" w:color="000000"/>
              <w:left w:val="nil"/>
              <w:bottom w:val="single" w:sz="8" w:space="0" w:color="000000"/>
              <w:right w:val="single" w:sz="8" w:space="0" w:color="000000"/>
            </w:tcBorders>
            <w:vAlign w:val="center"/>
          </w:tcPr>
          <w:p w14:paraId="2DA79E35" w14:textId="77777777" w:rsidR="00D07A04" w:rsidRPr="00D07A04" w:rsidRDefault="00D07A04" w:rsidP="0096570C">
            <w:pPr>
              <w:widowControl/>
              <w:spacing w:line="360" w:lineRule="auto"/>
              <w:jc w:val="center"/>
              <w:rPr>
                <w:rFonts w:ascii="Times New Roman" w:eastAsia="宋体" w:hAnsi="Times New Roman" w:cs="Times New Roman"/>
                <w:kern w:val="0"/>
                <w:sz w:val="24"/>
                <w:szCs w:val="24"/>
              </w:rPr>
            </w:pPr>
            <w:r w:rsidRPr="00D07A04">
              <w:rPr>
                <w:rFonts w:ascii="Times New Roman" w:eastAsia="宋体" w:hAnsi="Times New Roman" w:cs="Times New Roman"/>
                <w:kern w:val="0"/>
                <w:sz w:val="24"/>
                <w:szCs w:val="24"/>
              </w:rPr>
              <w:t>证书编号</w:t>
            </w:r>
          </w:p>
        </w:tc>
        <w:tc>
          <w:tcPr>
            <w:tcW w:w="992" w:type="dxa"/>
            <w:tcBorders>
              <w:top w:val="single" w:sz="8" w:space="0" w:color="000000"/>
              <w:left w:val="nil"/>
              <w:bottom w:val="single" w:sz="8" w:space="0" w:color="000000"/>
              <w:right w:val="single" w:sz="8" w:space="0" w:color="000000"/>
            </w:tcBorders>
            <w:vAlign w:val="center"/>
          </w:tcPr>
          <w:p w14:paraId="126D1AD8" w14:textId="77777777" w:rsidR="00D07A04" w:rsidRPr="00D07A04" w:rsidRDefault="00D07A04" w:rsidP="0096570C">
            <w:pPr>
              <w:widowControl/>
              <w:spacing w:line="360" w:lineRule="auto"/>
              <w:jc w:val="center"/>
              <w:rPr>
                <w:rFonts w:ascii="Times New Roman" w:eastAsia="宋体" w:hAnsi="Times New Roman" w:cs="Times New Roman"/>
                <w:kern w:val="0"/>
                <w:sz w:val="24"/>
                <w:szCs w:val="24"/>
              </w:rPr>
            </w:pPr>
            <w:r w:rsidRPr="00D07A04">
              <w:rPr>
                <w:rFonts w:ascii="Times New Roman" w:eastAsia="宋体" w:hAnsi="Times New Roman" w:cs="Times New Roman"/>
                <w:kern w:val="0"/>
                <w:sz w:val="24"/>
                <w:szCs w:val="24"/>
              </w:rPr>
              <w:t>权利人</w:t>
            </w:r>
          </w:p>
        </w:tc>
        <w:tc>
          <w:tcPr>
            <w:tcW w:w="1467" w:type="dxa"/>
            <w:tcBorders>
              <w:top w:val="single" w:sz="8" w:space="0" w:color="000000"/>
              <w:left w:val="nil"/>
              <w:bottom w:val="single" w:sz="8" w:space="0" w:color="000000"/>
              <w:right w:val="single" w:sz="8" w:space="0" w:color="000000"/>
            </w:tcBorders>
            <w:vAlign w:val="center"/>
          </w:tcPr>
          <w:p w14:paraId="7EAB7DCC" w14:textId="77777777" w:rsidR="00D07A04" w:rsidRPr="00D07A04" w:rsidRDefault="00D07A04" w:rsidP="0096570C">
            <w:pPr>
              <w:widowControl/>
              <w:spacing w:line="360" w:lineRule="auto"/>
              <w:jc w:val="center"/>
              <w:rPr>
                <w:rFonts w:ascii="Times New Roman" w:eastAsia="宋体" w:hAnsi="Times New Roman" w:cs="Times New Roman"/>
                <w:kern w:val="0"/>
                <w:sz w:val="24"/>
                <w:szCs w:val="24"/>
              </w:rPr>
            </w:pPr>
            <w:r w:rsidRPr="00D07A04">
              <w:rPr>
                <w:rFonts w:ascii="Times New Roman" w:eastAsia="宋体" w:hAnsi="Times New Roman" w:cs="Times New Roman"/>
                <w:kern w:val="0"/>
                <w:sz w:val="24"/>
                <w:szCs w:val="24"/>
              </w:rPr>
              <w:t>发明人</w:t>
            </w:r>
          </w:p>
        </w:tc>
      </w:tr>
      <w:tr w:rsidR="00D07A04" w:rsidRPr="00D07A04" w14:paraId="3C1C2F50" w14:textId="77777777" w:rsidTr="0096570C">
        <w:trPr>
          <w:trHeight w:val="1021"/>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43E8E4D9" w14:textId="77777777" w:rsidR="00D07A04" w:rsidRPr="00D07A04" w:rsidRDefault="00D07A04" w:rsidP="0096570C">
            <w:pPr>
              <w:widowControl/>
              <w:jc w:val="center"/>
              <w:rPr>
                <w:rFonts w:ascii="Times New Roman" w:eastAsia="宋体" w:hAnsi="Times New Roman" w:cs="Times New Roman"/>
                <w:sz w:val="24"/>
                <w:szCs w:val="24"/>
              </w:rPr>
            </w:pPr>
            <w:r w:rsidRPr="00D07A04">
              <w:rPr>
                <w:rFonts w:ascii="Times New Roman" w:eastAsia="宋体" w:hAnsi="Times New Roman" w:cs="Times New Roman"/>
                <w:sz w:val="24"/>
                <w:szCs w:val="24"/>
              </w:rPr>
              <w:t>授权</w:t>
            </w:r>
          </w:p>
          <w:p w14:paraId="58A02EB3"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发明专利</w:t>
            </w:r>
          </w:p>
        </w:tc>
        <w:tc>
          <w:tcPr>
            <w:tcW w:w="1188" w:type="dxa"/>
            <w:tcBorders>
              <w:top w:val="single" w:sz="8" w:space="0" w:color="000000"/>
              <w:left w:val="nil"/>
              <w:bottom w:val="single" w:sz="8" w:space="0" w:color="000000"/>
              <w:right w:val="single" w:sz="8" w:space="0" w:color="000000"/>
            </w:tcBorders>
            <w:vAlign w:val="center"/>
          </w:tcPr>
          <w:p w14:paraId="142C6903"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一种传动间隙测量方法</w:t>
            </w:r>
          </w:p>
        </w:tc>
        <w:tc>
          <w:tcPr>
            <w:tcW w:w="1276" w:type="dxa"/>
            <w:tcBorders>
              <w:top w:val="single" w:sz="8" w:space="0" w:color="000000"/>
              <w:left w:val="nil"/>
              <w:bottom w:val="single" w:sz="8" w:space="0" w:color="000000"/>
              <w:right w:val="single" w:sz="8" w:space="0" w:color="000000"/>
            </w:tcBorders>
            <w:vAlign w:val="center"/>
          </w:tcPr>
          <w:p w14:paraId="06C565B8"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中国</w:t>
            </w:r>
          </w:p>
        </w:tc>
        <w:tc>
          <w:tcPr>
            <w:tcW w:w="1276" w:type="dxa"/>
            <w:tcBorders>
              <w:top w:val="single" w:sz="8" w:space="0" w:color="000000"/>
              <w:left w:val="nil"/>
              <w:bottom w:val="single" w:sz="8" w:space="0" w:color="000000"/>
              <w:right w:val="single" w:sz="8" w:space="0" w:color="000000"/>
            </w:tcBorders>
            <w:vAlign w:val="center"/>
          </w:tcPr>
          <w:p w14:paraId="5DDBFE36"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ZL201811238596.3</w:t>
            </w:r>
          </w:p>
        </w:tc>
        <w:tc>
          <w:tcPr>
            <w:tcW w:w="1417" w:type="dxa"/>
            <w:tcBorders>
              <w:top w:val="single" w:sz="8" w:space="0" w:color="000000"/>
              <w:left w:val="nil"/>
              <w:bottom w:val="single" w:sz="8" w:space="0" w:color="000000"/>
              <w:right w:val="single" w:sz="8" w:space="0" w:color="000000"/>
            </w:tcBorders>
            <w:vAlign w:val="center"/>
          </w:tcPr>
          <w:p w14:paraId="5BB44A90"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2020/08/25</w:t>
            </w:r>
          </w:p>
        </w:tc>
        <w:tc>
          <w:tcPr>
            <w:tcW w:w="1134" w:type="dxa"/>
            <w:tcBorders>
              <w:top w:val="single" w:sz="8" w:space="0" w:color="000000"/>
              <w:left w:val="nil"/>
              <w:bottom w:val="single" w:sz="8" w:space="0" w:color="000000"/>
              <w:right w:val="single" w:sz="8" w:space="0" w:color="000000"/>
            </w:tcBorders>
            <w:vAlign w:val="center"/>
          </w:tcPr>
          <w:p w14:paraId="2E9D5433"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3956777</w:t>
            </w:r>
          </w:p>
        </w:tc>
        <w:tc>
          <w:tcPr>
            <w:tcW w:w="992" w:type="dxa"/>
            <w:tcBorders>
              <w:top w:val="single" w:sz="8" w:space="0" w:color="000000"/>
              <w:left w:val="nil"/>
              <w:bottom w:val="single" w:sz="8" w:space="0" w:color="000000"/>
              <w:right w:val="single" w:sz="8" w:space="0" w:color="000000"/>
            </w:tcBorders>
            <w:vAlign w:val="center"/>
          </w:tcPr>
          <w:p w14:paraId="64B3F2DB"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重庆理工大学</w:t>
            </w:r>
          </w:p>
        </w:tc>
        <w:tc>
          <w:tcPr>
            <w:tcW w:w="1467" w:type="dxa"/>
            <w:tcBorders>
              <w:top w:val="single" w:sz="8" w:space="0" w:color="000000"/>
              <w:left w:val="nil"/>
              <w:bottom w:val="single" w:sz="8" w:space="0" w:color="000000"/>
              <w:right w:val="single" w:sz="8" w:space="0" w:color="000000"/>
            </w:tcBorders>
            <w:vAlign w:val="center"/>
          </w:tcPr>
          <w:p w14:paraId="66789C97"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郭栋</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石晓辉</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黎洪林</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张韬</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陈芳超</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申志朋</w:t>
            </w:r>
          </w:p>
        </w:tc>
      </w:tr>
      <w:tr w:rsidR="00D07A04" w:rsidRPr="00D07A04" w14:paraId="10AB1BA1" w14:textId="77777777" w:rsidTr="0096570C">
        <w:trPr>
          <w:trHeight w:val="1021"/>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204FDD77" w14:textId="77777777" w:rsidR="00D07A04" w:rsidRPr="00D07A04" w:rsidRDefault="00D07A04" w:rsidP="0096570C">
            <w:pPr>
              <w:widowControl/>
              <w:jc w:val="center"/>
              <w:rPr>
                <w:rFonts w:ascii="Times New Roman" w:eastAsia="宋体" w:hAnsi="Times New Roman" w:cs="Times New Roman"/>
                <w:sz w:val="24"/>
                <w:szCs w:val="24"/>
              </w:rPr>
            </w:pPr>
            <w:r w:rsidRPr="00D07A04">
              <w:rPr>
                <w:rFonts w:ascii="Times New Roman" w:eastAsia="宋体" w:hAnsi="Times New Roman" w:cs="Times New Roman"/>
                <w:sz w:val="24"/>
                <w:szCs w:val="24"/>
              </w:rPr>
              <w:t>授权</w:t>
            </w:r>
          </w:p>
          <w:p w14:paraId="32EFEA0F"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发明专利</w:t>
            </w:r>
          </w:p>
        </w:tc>
        <w:tc>
          <w:tcPr>
            <w:tcW w:w="1188" w:type="dxa"/>
            <w:tcBorders>
              <w:top w:val="single" w:sz="8" w:space="0" w:color="000000"/>
              <w:left w:val="nil"/>
              <w:bottom w:val="single" w:sz="8" w:space="0" w:color="000000"/>
              <w:right w:val="single" w:sz="8" w:space="0" w:color="000000"/>
            </w:tcBorders>
            <w:vAlign w:val="center"/>
          </w:tcPr>
          <w:p w14:paraId="38F31465"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一种变速器高速动态传动误差试验测量方法</w:t>
            </w:r>
          </w:p>
        </w:tc>
        <w:tc>
          <w:tcPr>
            <w:tcW w:w="1276" w:type="dxa"/>
            <w:tcBorders>
              <w:top w:val="single" w:sz="8" w:space="0" w:color="000000"/>
              <w:left w:val="nil"/>
              <w:bottom w:val="single" w:sz="8" w:space="0" w:color="000000"/>
              <w:right w:val="single" w:sz="8" w:space="0" w:color="000000"/>
            </w:tcBorders>
            <w:vAlign w:val="center"/>
          </w:tcPr>
          <w:p w14:paraId="60624373"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中国</w:t>
            </w:r>
          </w:p>
        </w:tc>
        <w:tc>
          <w:tcPr>
            <w:tcW w:w="1276" w:type="dxa"/>
            <w:tcBorders>
              <w:top w:val="single" w:sz="8" w:space="0" w:color="000000"/>
              <w:left w:val="nil"/>
              <w:bottom w:val="single" w:sz="8" w:space="0" w:color="000000"/>
              <w:right w:val="single" w:sz="8" w:space="0" w:color="000000"/>
            </w:tcBorders>
            <w:vAlign w:val="center"/>
          </w:tcPr>
          <w:p w14:paraId="34C28E09"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ZL201810320425.9</w:t>
            </w:r>
          </w:p>
        </w:tc>
        <w:tc>
          <w:tcPr>
            <w:tcW w:w="1417" w:type="dxa"/>
            <w:tcBorders>
              <w:top w:val="single" w:sz="8" w:space="0" w:color="000000"/>
              <w:left w:val="nil"/>
              <w:bottom w:val="single" w:sz="8" w:space="0" w:color="000000"/>
              <w:right w:val="single" w:sz="8" w:space="0" w:color="000000"/>
            </w:tcBorders>
            <w:vAlign w:val="center"/>
          </w:tcPr>
          <w:p w14:paraId="26CFC165"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2020/09/22</w:t>
            </w:r>
          </w:p>
        </w:tc>
        <w:tc>
          <w:tcPr>
            <w:tcW w:w="1134" w:type="dxa"/>
            <w:tcBorders>
              <w:top w:val="single" w:sz="8" w:space="0" w:color="000000"/>
              <w:left w:val="nil"/>
              <w:bottom w:val="single" w:sz="8" w:space="0" w:color="000000"/>
              <w:right w:val="single" w:sz="8" w:space="0" w:color="000000"/>
            </w:tcBorders>
            <w:vAlign w:val="center"/>
          </w:tcPr>
          <w:p w14:paraId="0B3AF62B"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3999157</w:t>
            </w:r>
          </w:p>
        </w:tc>
        <w:tc>
          <w:tcPr>
            <w:tcW w:w="992" w:type="dxa"/>
            <w:tcBorders>
              <w:top w:val="single" w:sz="8" w:space="0" w:color="000000"/>
              <w:left w:val="nil"/>
              <w:bottom w:val="single" w:sz="8" w:space="0" w:color="000000"/>
              <w:right w:val="single" w:sz="8" w:space="0" w:color="000000"/>
            </w:tcBorders>
            <w:vAlign w:val="center"/>
          </w:tcPr>
          <w:p w14:paraId="7002851E"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重庆理工大学</w:t>
            </w:r>
          </w:p>
        </w:tc>
        <w:tc>
          <w:tcPr>
            <w:tcW w:w="1467" w:type="dxa"/>
            <w:tcBorders>
              <w:top w:val="single" w:sz="8" w:space="0" w:color="000000"/>
              <w:left w:val="nil"/>
              <w:bottom w:val="single" w:sz="8" w:space="0" w:color="000000"/>
              <w:right w:val="single" w:sz="8" w:space="0" w:color="000000"/>
            </w:tcBorders>
            <w:vAlign w:val="center"/>
          </w:tcPr>
          <w:p w14:paraId="2BB9C443"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郭栋</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石晓辉</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黎洪林</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曾路荣</w:t>
            </w:r>
          </w:p>
        </w:tc>
      </w:tr>
      <w:tr w:rsidR="00D07A04" w:rsidRPr="00D07A04" w14:paraId="4FCBE653" w14:textId="77777777" w:rsidTr="0096570C">
        <w:trPr>
          <w:trHeight w:val="1021"/>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0F4FA870" w14:textId="77777777" w:rsidR="00D07A04" w:rsidRPr="00D07A04" w:rsidRDefault="00D07A04" w:rsidP="0096570C">
            <w:pPr>
              <w:adjustRightInd w:val="0"/>
              <w:snapToGrid w:val="0"/>
              <w:jc w:val="center"/>
              <w:rPr>
                <w:rFonts w:ascii="Times New Roman" w:eastAsia="宋体" w:hAnsi="Times New Roman" w:cs="Times New Roman"/>
                <w:sz w:val="24"/>
                <w:szCs w:val="24"/>
              </w:rPr>
            </w:pPr>
            <w:r w:rsidRPr="00D07A04">
              <w:rPr>
                <w:rFonts w:ascii="Times New Roman" w:eastAsia="宋体" w:hAnsi="Times New Roman" w:cs="Times New Roman"/>
                <w:sz w:val="24"/>
                <w:szCs w:val="24"/>
              </w:rPr>
              <w:t>授权</w:t>
            </w:r>
          </w:p>
          <w:p w14:paraId="7DFD85F5" w14:textId="77777777" w:rsidR="00D07A04" w:rsidRPr="00D07A04" w:rsidRDefault="00D07A04" w:rsidP="0096570C">
            <w:pPr>
              <w:adjustRightInd w:val="0"/>
              <w:snapToGrid w:val="0"/>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发明专利</w:t>
            </w:r>
          </w:p>
        </w:tc>
        <w:tc>
          <w:tcPr>
            <w:tcW w:w="1188" w:type="dxa"/>
            <w:tcBorders>
              <w:top w:val="single" w:sz="8" w:space="0" w:color="000000"/>
              <w:left w:val="nil"/>
              <w:bottom w:val="single" w:sz="8" w:space="0" w:color="000000"/>
              <w:right w:val="single" w:sz="8" w:space="0" w:color="000000"/>
            </w:tcBorders>
            <w:vAlign w:val="center"/>
          </w:tcPr>
          <w:p w14:paraId="02090DD4"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一种传动间隙测量装置</w:t>
            </w:r>
          </w:p>
        </w:tc>
        <w:tc>
          <w:tcPr>
            <w:tcW w:w="1276" w:type="dxa"/>
            <w:tcBorders>
              <w:top w:val="single" w:sz="8" w:space="0" w:color="000000"/>
              <w:left w:val="nil"/>
              <w:bottom w:val="single" w:sz="8" w:space="0" w:color="000000"/>
              <w:right w:val="single" w:sz="8" w:space="0" w:color="000000"/>
            </w:tcBorders>
            <w:vAlign w:val="center"/>
          </w:tcPr>
          <w:p w14:paraId="30644161"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中国</w:t>
            </w:r>
          </w:p>
        </w:tc>
        <w:tc>
          <w:tcPr>
            <w:tcW w:w="1276" w:type="dxa"/>
            <w:tcBorders>
              <w:top w:val="single" w:sz="8" w:space="0" w:color="000000"/>
              <w:left w:val="nil"/>
              <w:bottom w:val="single" w:sz="8" w:space="0" w:color="000000"/>
              <w:right w:val="single" w:sz="8" w:space="0" w:color="000000"/>
            </w:tcBorders>
            <w:vAlign w:val="center"/>
          </w:tcPr>
          <w:p w14:paraId="112CE509"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ZL201811237547.8</w:t>
            </w:r>
          </w:p>
        </w:tc>
        <w:tc>
          <w:tcPr>
            <w:tcW w:w="1417" w:type="dxa"/>
            <w:tcBorders>
              <w:top w:val="single" w:sz="8" w:space="0" w:color="000000"/>
              <w:left w:val="nil"/>
              <w:bottom w:val="single" w:sz="8" w:space="0" w:color="000000"/>
              <w:right w:val="single" w:sz="8" w:space="0" w:color="000000"/>
            </w:tcBorders>
            <w:vAlign w:val="center"/>
          </w:tcPr>
          <w:p w14:paraId="025B36A2"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2020/10/16</w:t>
            </w:r>
          </w:p>
        </w:tc>
        <w:tc>
          <w:tcPr>
            <w:tcW w:w="1134" w:type="dxa"/>
            <w:tcBorders>
              <w:top w:val="single" w:sz="8" w:space="0" w:color="000000"/>
              <w:left w:val="nil"/>
              <w:bottom w:val="single" w:sz="8" w:space="0" w:color="000000"/>
              <w:right w:val="single" w:sz="8" w:space="0" w:color="000000"/>
            </w:tcBorders>
            <w:vAlign w:val="center"/>
          </w:tcPr>
          <w:p w14:paraId="004B8659"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4034165</w:t>
            </w:r>
          </w:p>
        </w:tc>
        <w:tc>
          <w:tcPr>
            <w:tcW w:w="992" w:type="dxa"/>
            <w:tcBorders>
              <w:top w:val="single" w:sz="8" w:space="0" w:color="000000"/>
              <w:left w:val="nil"/>
              <w:bottom w:val="single" w:sz="8" w:space="0" w:color="000000"/>
              <w:right w:val="single" w:sz="8" w:space="0" w:color="000000"/>
            </w:tcBorders>
            <w:vAlign w:val="center"/>
          </w:tcPr>
          <w:p w14:paraId="6C6DBF3A"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重庆理工大学</w:t>
            </w:r>
          </w:p>
        </w:tc>
        <w:tc>
          <w:tcPr>
            <w:tcW w:w="1467" w:type="dxa"/>
            <w:tcBorders>
              <w:top w:val="single" w:sz="8" w:space="0" w:color="000000"/>
              <w:left w:val="nil"/>
              <w:bottom w:val="single" w:sz="8" w:space="0" w:color="000000"/>
              <w:right w:val="single" w:sz="8" w:space="0" w:color="000000"/>
            </w:tcBorders>
            <w:vAlign w:val="center"/>
          </w:tcPr>
          <w:p w14:paraId="494DFC11"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郭栋</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石晓辉</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黎洪林</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申志朋</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张韬</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陈芳超</w:t>
            </w:r>
          </w:p>
        </w:tc>
      </w:tr>
      <w:tr w:rsidR="00D07A04" w:rsidRPr="00D07A04" w14:paraId="24D7F193" w14:textId="77777777" w:rsidTr="0096570C">
        <w:trPr>
          <w:trHeight w:val="1021"/>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5C4FE94C" w14:textId="77777777" w:rsidR="00D07A04" w:rsidRPr="00D07A04" w:rsidRDefault="00D07A04" w:rsidP="0096570C">
            <w:pPr>
              <w:adjustRightInd w:val="0"/>
              <w:snapToGrid w:val="0"/>
              <w:jc w:val="center"/>
              <w:rPr>
                <w:rFonts w:ascii="Times New Roman" w:eastAsia="宋体" w:hAnsi="Times New Roman" w:cs="Times New Roman"/>
                <w:sz w:val="24"/>
                <w:szCs w:val="24"/>
              </w:rPr>
            </w:pPr>
            <w:r w:rsidRPr="00D07A04">
              <w:rPr>
                <w:rFonts w:ascii="Times New Roman" w:eastAsia="宋体" w:hAnsi="Times New Roman" w:cs="Times New Roman"/>
                <w:sz w:val="24"/>
                <w:szCs w:val="24"/>
              </w:rPr>
              <w:t>授权</w:t>
            </w:r>
          </w:p>
          <w:p w14:paraId="00B5FF13" w14:textId="77777777" w:rsidR="00D07A04" w:rsidRPr="00D07A04" w:rsidRDefault="00D07A04" w:rsidP="0096570C">
            <w:pPr>
              <w:adjustRightInd w:val="0"/>
              <w:snapToGrid w:val="0"/>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发明专利</w:t>
            </w:r>
          </w:p>
        </w:tc>
        <w:tc>
          <w:tcPr>
            <w:tcW w:w="1188" w:type="dxa"/>
            <w:tcBorders>
              <w:top w:val="single" w:sz="8" w:space="0" w:color="000000"/>
              <w:left w:val="nil"/>
              <w:bottom w:val="single" w:sz="8" w:space="0" w:color="000000"/>
              <w:right w:val="single" w:sz="8" w:space="0" w:color="000000"/>
            </w:tcBorders>
            <w:vAlign w:val="center"/>
          </w:tcPr>
          <w:p w14:paraId="6107360C"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一种适用于汽车变速箱齿轮冲击载荷测试装置及方法</w:t>
            </w:r>
          </w:p>
        </w:tc>
        <w:tc>
          <w:tcPr>
            <w:tcW w:w="1276" w:type="dxa"/>
            <w:tcBorders>
              <w:top w:val="single" w:sz="8" w:space="0" w:color="000000"/>
              <w:left w:val="nil"/>
              <w:bottom w:val="single" w:sz="8" w:space="0" w:color="000000"/>
              <w:right w:val="single" w:sz="8" w:space="0" w:color="000000"/>
            </w:tcBorders>
            <w:vAlign w:val="center"/>
          </w:tcPr>
          <w:p w14:paraId="6CB14266"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中国</w:t>
            </w:r>
          </w:p>
        </w:tc>
        <w:tc>
          <w:tcPr>
            <w:tcW w:w="1276" w:type="dxa"/>
            <w:tcBorders>
              <w:top w:val="single" w:sz="8" w:space="0" w:color="000000"/>
              <w:left w:val="nil"/>
              <w:bottom w:val="single" w:sz="8" w:space="0" w:color="000000"/>
              <w:right w:val="single" w:sz="8" w:space="0" w:color="000000"/>
            </w:tcBorders>
            <w:vAlign w:val="center"/>
          </w:tcPr>
          <w:p w14:paraId="674D38C4"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ZL201910214127.6</w:t>
            </w:r>
          </w:p>
        </w:tc>
        <w:tc>
          <w:tcPr>
            <w:tcW w:w="1417" w:type="dxa"/>
            <w:tcBorders>
              <w:top w:val="single" w:sz="8" w:space="0" w:color="000000"/>
              <w:left w:val="nil"/>
              <w:bottom w:val="single" w:sz="8" w:space="0" w:color="000000"/>
              <w:right w:val="single" w:sz="8" w:space="0" w:color="000000"/>
            </w:tcBorders>
            <w:vAlign w:val="center"/>
          </w:tcPr>
          <w:p w14:paraId="18879ED5"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2021/02/26</w:t>
            </w:r>
          </w:p>
        </w:tc>
        <w:tc>
          <w:tcPr>
            <w:tcW w:w="1134" w:type="dxa"/>
            <w:tcBorders>
              <w:top w:val="single" w:sz="8" w:space="0" w:color="000000"/>
              <w:left w:val="nil"/>
              <w:bottom w:val="single" w:sz="8" w:space="0" w:color="000000"/>
              <w:right w:val="single" w:sz="8" w:space="0" w:color="000000"/>
            </w:tcBorders>
            <w:vAlign w:val="center"/>
          </w:tcPr>
          <w:p w14:paraId="25E50CE0"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4271152</w:t>
            </w:r>
          </w:p>
        </w:tc>
        <w:tc>
          <w:tcPr>
            <w:tcW w:w="992" w:type="dxa"/>
            <w:tcBorders>
              <w:top w:val="single" w:sz="8" w:space="0" w:color="000000"/>
              <w:left w:val="nil"/>
              <w:bottom w:val="single" w:sz="8" w:space="0" w:color="000000"/>
              <w:right w:val="single" w:sz="8" w:space="0" w:color="000000"/>
            </w:tcBorders>
            <w:vAlign w:val="center"/>
          </w:tcPr>
          <w:p w14:paraId="5F2BA964"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重庆理工大学</w:t>
            </w:r>
          </w:p>
        </w:tc>
        <w:tc>
          <w:tcPr>
            <w:tcW w:w="1467" w:type="dxa"/>
            <w:tcBorders>
              <w:top w:val="single" w:sz="8" w:space="0" w:color="000000"/>
              <w:left w:val="nil"/>
              <w:bottom w:val="single" w:sz="8" w:space="0" w:color="000000"/>
              <w:right w:val="single" w:sz="8" w:space="0" w:color="000000"/>
            </w:tcBorders>
            <w:vAlign w:val="center"/>
          </w:tcPr>
          <w:p w14:paraId="290E4E20"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郭栋</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石晓辉</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黎洪林</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许传贺，陈芳超</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志朋，张韬</w:t>
            </w:r>
          </w:p>
        </w:tc>
      </w:tr>
      <w:tr w:rsidR="00D07A04" w:rsidRPr="00D07A04" w14:paraId="6303EFFD" w14:textId="77777777" w:rsidTr="0096570C">
        <w:trPr>
          <w:trHeight w:val="1021"/>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0B5B66FA" w14:textId="77777777" w:rsidR="00D07A04" w:rsidRPr="00D07A04" w:rsidRDefault="00D07A04" w:rsidP="0096570C">
            <w:pPr>
              <w:adjustRightInd w:val="0"/>
              <w:snapToGrid w:val="0"/>
              <w:jc w:val="center"/>
              <w:rPr>
                <w:rFonts w:ascii="Times New Roman" w:eastAsia="宋体" w:hAnsi="Times New Roman" w:cs="Times New Roman"/>
                <w:sz w:val="24"/>
                <w:szCs w:val="24"/>
              </w:rPr>
            </w:pPr>
            <w:r w:rsidRPr="00D07A04">
              <w:rPr>
                <w:rFonts w:ascii="Times New Roman" w:eastAsia="宋体" w:hAnsi="Times New Roman" w:cs="Times New Roman"/>
                <w:sz w:val="24"/>
                <w:szCs w:val="24"/>
              </w:rPr>
              <w:lastRenderedPageBreak/>
              <w:t>授权</w:t>
            </w:r>
          </w:p>
          <w:p w14:paraId="4C8A3EBD" w14:textId="77777777" w:rsidR="00D07A04" w:rsidRPr="00D07A04" w:rsidRDefault="00D07A04" w:rsidP="0096570C">
            <w:pPr>
              <w:adjustRightInd w:val="0"/>
              <w:snapToGrid w:val="0"/>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发明专利</w:t>
            </w:r>
          </w:p>
        </w:tc>
        <w:tc>
          <w:tcPr>
            <w:tcW w:w="1188" w:type="dxa"/>
            <w:tcBorders>
              <w:top w:val="single" w:sz="8" w:space="0" w:color="000000"/>
              <w:left w:val="nil"/>
              <w:bottom w:val="single" w:sz="8" w:space="0" w:color="000000"/>
              <w:right w:val="single" w:sz="8" w:space="0" w:color="000000"/>
            </w:tcBorders>
            <w:vAlign w:val="center"/>
          </w:tcPr>
          <w:p w14:paraId="6E95C228"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汽车试验台架发动机扭振模拟方法</w:t>
            </w:r>
          </w:p>
        </w:tc>
        <w:tc>
          <w:tcPr>
            <w:tcW w:w="1276" w:type="dxa"/>
            <w:tcBorders>
              <w:top w:val="single" w:sz="8" w:space="0" w:color="000000"/>
              <w:left w:val="nil"/>
              <w:bottom w:val="single" w:sz="8" w:space="0" w:color="000000"/>
              <w:right w:val="single" w:sz="8" w:space="0" w:color="000000"/>
            </w:tcBorders>
            <w:vAlign w:val="center"/>
          </w:tcPr>
          <w:p w14:paraId="02466F26"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中国</w:t>
            </w:r>
          </w:p>
        </w:tc>
        <w:tc>
          <w:tcPr>
            <w:tcW w:w="1276" w:type="dxa"/>
            <w:tcBorders>
              <w:top w:val="single" w:sz="8" w:space="0" w:color="000000"/>
              <w:left w:val="nil"/>
              <w:bottom w:val="single" w:sz="8" w:space="0" w:color="000000"/>
              <w:right w:val="single" w:sz="8" w:space="0" w:color="000000"/>
            </w:tcBorders>
            <w:vAlign w:val="center"/>
          </w:tcPr>
          <w:p w14:paraId="6322A698"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ZL201610006317.5</w:t>
            </w:r>
          </w:p>
        </w:tc>
        <w:tc>
          <w:tcPr>
            <w:tcW w:w="1417" w:type="dxa"/>
            <w:tcBorders>
              <w:top w:val="single" w:sz="8" w:space="0" w:color="000000"/>
              <w:left w:val="nil"/>
              <w:bottom w:val="single" w:sz="8" w:space="0" w:color="000000"/>
              <w:right w:val="single" w:sz="8" w:space="0" w:color="000000"/>
            </w:tcBorders>
            <w:vAlign w:val="center"/>
          </w:tcPr>
          <w:p w14:paraId="435E125A"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2018/01/26</w:t>
            </w:r>
          </w:p>
        </w:tc>
        <w:tc>
          <w:tcPr>
            <w:tcW w:w="1134" w:type="dxa"/>
            <w:tcBorders>
              <w:top w:val="single" w:sz="8" w:space="0" w:color="000000"/>
              <w:left w:val="nil"/>
              <w:bottom w:val="single" w:sz="8" w:space="0" w:color="000000"/>
              <w:right w:val="single" w:sz="8" w:space="0" w:color="000000"/>
            </w:tcBorders>
            <w:vAlign w:val="center"/>
          </w:tcPr>
          <w:p w14:paraId="0AF2DE37"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2795073</w:t>
            </w:r>
          </w:p>
        </w:tc>
        <w:tc>
          <w:tcPr>
            <w:tcW w:w="992" w:type="dxa"/>
            <w:tcBorders>
              <w:top w:val="single" w:sz="8" w:space="0" w:color="000000"/>
              <w:left w:val="nil"/>
              <w:bottom w:val="single" w:sz="8" w:space="0" w:color="000000"/>
              <w:right w:val="single" w:sz="8" w:space="0" w:color="000000"/>
            </w:tcBorders>
            <w:vAlign w:val="center"/>
          </w:tcPr>
          <w:p w14:paraId="22439D74"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重庆理工大学；重庆市科学技术研究院</w:t>
            </w:r>
          </w:p>
        </w:tc>
        <w:tc>
          <w:tcPr>
            <w:tcW w:w="1467" w:type="dxa"/>
            <w:tcBorders>
              <w:top w:val="single" w:sz="8" w:space="0" w:color="000000"/>
              <w:left w:val="nil"/>
              <w:bottom w:val="single" w:sz="8" w:space="0" w:color="000000"/>
              <w:right w:val="single" w:sz="8" w:space="0" w:color="000000"/>
            </w:tcBorders>
            <w:vAlign w:val="center"/>
          </w:tcPr>
          <w:p w14:paraId="16FC2AD5"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李文礼</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石晓辉</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施全</w:t>
            </w:r>
            <w:r w:rsidRPr="00D07A04">
              <w:rPr>
                <w:rFonts w:ascii="Times New Roman" w:eastAsia="宋体" w:hAnsi="Times New Roman" w:cs="Times New Roman"/>
                <w:sz w:val="24"/>
                <w:szCs w:val="24"/>
              </w:rPr>
              <w:t xml:space="preserve">, </w:t>
            </w:r>
            <w:r w:rsidRPr="00D07A04">
              <w:rPr>
                <w:rFonts w:ascii="Times New Roman" w:eastAsia="宋体" w:hAnsi="Times New Roman" w:cs="Times New Roman"/>
                <w:sz w:val="24"/>
                <w:szCs w:val="24"/>
              </w:rPr>
              <w:t>王晶晶</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易鹏</w:t>
            </w:r>
          </w:p>
        </w:tc>
      </w:tr>
      <w:tr w:rsidR="00D07A04" w:rsidRPr="00D07A04" w14:paraId="6A5F0498" w14:textId="77777777" w:rsidTr="0096570C">
        <w:trPr>
          <w:trHeight w:val="1021"/>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291AA91C" w14:textId="77777777" w:rsidR="00D07A04" w:rsidRPr="00D07A04" w:rsidRDefault="00D07A04" w:rsidP="0096570C">
            <w:pPr>
              <w:adjustRightInd w:val="0"/>
              <w:snapToGrid w:val="0"/>
              <w:jc w:val="center"/>
              <w:rPr>
                <w:rFonts w:ascii="Times New Roman" w:eastAsia="宋体" w:hAnsi="Times New Roman" w:cs="Times New Roman"/>
                <w:sz w:val="24"/>
                <w:szCs w:val="24"/>
              </w:rPr>
            </w:pPr>
            <w:r w:rsidRPr="00D07A04">
              <w:rPr>
                <w:rFonts w:ascii="Times New Roman" w:eastAsia="宋体" w:hAnsi="Times New Roman" w:cs="Times New Roman"/>
                <w:sz w:val="24"/>
                <w:szCs w:val="24"/>
              </w:rPr>
              <w:t>计算机软件著作权</w:t>
            </w:r>
          </w:p>
        </w:tc>
        <w:tc>
          <w:tcPr>
            <w:tcW w:w="1188" w:type="dxa"/>
            <w:tcBorders>
              <w:top w:val="single" w:sz="8" w:space="0" w:color="000000"/>
              <w:left w:val="nil"/>
              <w:bottom w:val="single" w:sz="8" w:space="0" w:color="000000"/>
              <w:right w:val="single" w:sz="8" w:space="0" w:color="000000"/>
            </w:tcBorders>
            <w:vAlign w:val="center"/>
          </w:tcPr>
          <w:p w14:paraId="7ED655BC"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齿轮系统接触斑点智能检测分析软件</w:t>
            </w:r>
          </w:p>
        </w:tc>
        <w:tc>
          <w:tcPr>
            <w:tcW w:w="1276" w:type="dxa"/>
            <w:tcBorders>
              <w:top w:val="single" w:sz="8" w:space="0" w:color="000000"/>
              <w:left w:val="nil"/>
              <w:bottom w:val="single" w:sz="8" w:space="0" w:color="000000"/>
              <w:right w:val="single" w:sz="8" w:space="0" w:color="000000"/>
            </w:tcBorders>
            <w:vAlign w:val="center"/>
          </w:tcPr>
          <w:p w14:paraId="7FA400D5"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中国</w:t>
            </w:r>
          </w:p>
        </w:tc>
        <w:tc>
          <w:tcPr>
            <w:tcW w:w="1276" w:type="dxa"/>
            <w:tcBorders>
              <w:top w:val="single" w:sz="8" w:space="0" w:color="000000"/>
              <w:left w:val="nil"/>
              <w:bottom w:val="single" w:sz="8" w:space="0" w:color="000000"/>
              <w:right w:val="single" w:sz="8" w:space="0" w:color="000000"/>
            </w:tcBorders>
            <w:vAlign w:val="center"/>
          </w:tcPr>
          <w:p w14:paraId="51C0EF2D"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2018SR491111</w:t>
            </w:r>
          </w:p>
        </w:tc>
        <w:tc>
          <w:tcPr>
            <w:tcW w:w="1417" w:type="dxa"/>
            <w:tcBorders>
              <w:top w:val="single" w:sz="8" w:space="0" w:color="000000"/>
              <w:left w:val="nil"/>
              <w:bottom w:val="single" w:sz="8" w:space="0" w:color="000000"/>
              <w:right w:val="single" w:sz="8" w:space="0" w:color="000000"/>
            </w:tcBorders>
            <w:vAlign w:val="center"/>
          </w:tcPr>
          <w:p w14:paraId="71A47EAA"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2019/05/01</w:t>
            </w:r>
          </w:p>
        </w:tc>
        <w:tc>
          <w:tcPr>
            <w:tcW w:w="1134" w:type="dxa"/>
            <w:tcBorders>
              <w:top w:val="single" w:sz="8" w:space="0" w:color="000000"/>
              <w:left w:val="nil"/>
              <w:bottom w:val="single" w:sz="8" w:space="0" w:color="000000"/>
              <w:right w:val="single" w:sz="8" w:space="0" w:color="000000"/>
            </w:tcBorders>
            <w:vAlign w:val="center"/>
          </w:tcPr>
          <w:p w14:paraId="4E9C407C"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2820206</w:t>
            </w:r>
          </w:p>
        </w:tc>
        <w:tc>
          <w:tcPr>
            <w:tcW w:w="992" w:type="dxa"/>
            <w:tcBorders>
              <w:top w:val="single" w:sz="8" w:space="0" w:color="000000"/>
              <w:left w:val="nil"/>
              <w:bottom w:val="single" w:sz="8" w:space="0" w:color="000000"/>
              <w:right w:val="single" w:sz="8" w:space="0" w:color="000000"/>
            </w:tcBorders>
            <w:vAlign w:val="center"/>
          </w:tcPr>
          <w:p w14:paraId="5B62B148"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重庆理工大学</w:t>
            </w:r>
          </w:p>
        </w:tc>
        <w:tc>
          <w:tcPr>
            <w:tcW w:w="1467" w:type="dxa"/>
            <w:tcBorders>
              <w:top w:val="single" w:sz="8" w:space="0" w:color="000000"/>
              <w:left w:val="nil"/>
              <w:bottom w:val="single" w:sz="8" w:space="0" w:color="000000"/>
              <w:right w:val="single" w:sz="8" w:space="0" w:color="000000"/>
            </w:tcBorders>
            <w:vAlign w:val="center"/>
          </w:tcPr>
          <w:p w14:paraId="743807FF" w14:textId="77777777" w:rsidR="00D07A04" w:rsidRPr="00D07A04" w:rsidRDefault="00D07A04" w:rsidP="0096570C">
            <w:pPr>
              <w:widowControl/>
              <w:jc w:val="center"/>
              <w:rPr>
                <w:rFonts w:ascii="Times New Roman" w:eastAsia="宋体" w:hAnsi="Times New Roman" w:cs="Times New Roman"/>
                <w:sz w:val="24"/>
                <w:szCs w:val="24"/>
              </w:rPr>
            </w:pPr>
            <w:r w:rsidRPr="00D07A04">
              <w:rPr>
                <w:rFonts w:ascii="Times New Roman" w:eastAsia="宋体" w:hAnsi="Times New Roman" w:cs="Times New Roman"/>
                <w:sz w:val="24"/>
                <w:szCs w:val="24"/>
              </w:rPr>
              <w:t>郭栋</w:t>
            </w:r>
          </w:p>
          <w:p w14:paraId="2497B09C"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黎洪林</w:t>
            </w:r>
          </w:p>
        </w:tc>
      </w:tr>
      <w:tr w:rsidR="00D07A04" w:rsidRPr="00D07A04" w14:paraId="6D6417EC" w14:textId="77777777" w:rsidTr="0096570C">
        <w:trPr>
          <w:trHeight w:val="1021"/>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5A4036B3" w14:textId="77777777" w:rsidR="00D07A04" w:rsidRPr="00D07A04" w:rsidRDefault="00D07A04" w:rsidP="0096570C">
            <w:pPr>
              <w:adjustRightInd w:val="0"/>
              <w:snapToGrid w:val="0"/>
              <w:jc w:val="center"/>
              <w:rPr>
                <w:rFonts w:ascii="Times New Roman" w:eastAsia="宋体" w:hAnsi="Times New Roman" w:cs="Times New Roman"/>
                <w:sz w:val="24"/>
                <w:szCs w:val="24"/>
              </w:rPr>
            </w:pPr>
            <w:r w:rsidRPr="00D07A04">
              <w:rPr>
                <w:rFonts w:ascii="Times New Roman" w:eastAsia="宋体" w:hAnsi="Times New Roman" w:cs="Times New Roman"/>
                <w:sz w:val="24"/>
                <w:szCs w:val="24"/>
              </w:rPr>
              <w:t>计算机软件著作权</w:t>
            </w:r>
          </w:p>
        </w:tc>
        <w:tc>
          <w:tcPr>
            <w:tcW w:w="1188" w:type="dxa"/>
            <w:tcBorders>
              <w:top w:val="single" w:sz="8" w:space="0" w:color="000000"/>
              <w:left w:val="nil"/>
              <w:bottom w:val="single" w:sz="8" w:space="0" w:color="000000"/>
              <w:right w:val="single" w:sz="8" w:space="0" w:color="000000"/>
            </w:tcBorders>
            <w:vAlign w:val="center"/>
          </w:tcPr>
          <w:p w14:paraId="6C7F580D"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NVH</w:t>
            </w:r>
            <w:r w:rsidRPr="00D07A04">
              <w:rPr>
                <w:rFonts w:ascii="Times New Roman" w:eastAsia="宋体" w:hAnsi="Times New Roman" w:cs="Times New Roman"/>
                <w:sz w:val="24"/>
                <w:szCs w:val="24"/>
              </w:rPr>
              <w:t>数据管理分析软件</w:t>
            </w:r>
          </w:p>
        </w:tc>
        <w:tc>
          <w:tcPr>
            <w:tcW w:w="1276" w:type="dxa"/>
            <w:tcBorders>
              <w:top w:val="single" w:sz="8" w:space="0" w:color="000000"/>
              <w:left w:val="nil"/>
              <w:bottom w:val="single" w:sz="8" w:space="0" w:color="000000"/>
              <w:right w:val="single" w:sz="8" w:space="0" w:color="000000"/>
            </w:tcBorders>
            <w:vAlign w:val="center"/>
          </w:tcPr>
          <w:p w14:paraId="6C61E18E"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中国</w:t>
            </w:r>
          </w:p>
        </w:tc>
        <w:tc>
          <w:tcPr>
            <w:tcW w:w="1276" w:type="dxa"/>
            <w:tcBorders>
              <w:top w:val="single" w:sz="8" w:space="0" w:color="000000"/>
              <w:left w:val="nil"/>
              <w:bottom w:val="single" w:sz="8" w:space="0" w:color="000000"/>
              <w:right w:val="single" w:sz="8" w:space="0" w:color="000000"/>
            </w:tcBorders>
            <w:vAlign w:val="center"/>
          </w:tcPr>
          <w:p w14:paraId="02170817" w14:textId="77777777" w:rsidR="00D07A04" w:rsidRPr="00D07A04" w:rsidRDefault="00D07A04" w:rsidP="0096570C">
            <w:pPr>
              <w:adjustRightInd w:val="0"/>
              <w:snapToGrid w:val="0"/>
              <w:jc w:val="center"/>
              <w:rPr>
                <w:rFonts w:ascii="Times New Roman" w:eastAsia="宋体" w:hAnsi="Times New Roman" w:cs="Times New Roman"/>
                <w:sz w:val="24"/>
                <w:szCs w:val="24"/>
              </w:rPr>
            </w:pPr>
            <w:r w:rsidRPr="00D07A04">
              <w:rPr>
                <w:rFonts w:ascii="Times New Roman" w:eastAsia="宋体" w:hAnsi="Times New Roman" w:cs="Times New Roman"/>
                <w:sz w:val="24"/>
                <w:szCs w:val="24"/>
              </w:rPr>
              <w:t>2019SR0</w:t>
            </w:r>
          </w:p>
          <w:p w14:paraId="489E0570"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514653</w:t>
            </w:r>
          </w:p>
        </w:tc>
        <w:tc>
          <w:tcPr>
            <w:tcW w:w="1417" w:type="dxa"/>
            <w:tcBorders>
              <w:top w:val="single" w:sz="8" w:space="0" w:color="000000"/>
              <w:left w:val="nil"/>
              <w:bottom w:val="single" w:sz="8" w:space="0" w:color="000000"/>
              <w:right w:val="single" w:sz="8" w:space="0" w:color="000000"/>
            </w:tcBorders>
            <w:vAlign w:val="center"/>
          </w:tcPr>
          <w:p w14:paraId="71438489"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2019/05/10</w:t>
            </w:r>
          </w:p>
        </w:tc>
        <w:tc>
          <w:tcPr>
            <w:tcW w:w="1134" w:type="dxa"/>
            <w:tcBorders>
              <w:top w:val="single" w:sz="8" w:space="0" w:color="000000"/>
              <w:left w:val="nil"/>
              <w:bottom w:val="single" w:sz="8" w:space="0" w:color="000000"/>
              <w:right w:val="single" w:sz="8" w:space="0" w:color="000000"/>
            </w:tcBorders>
            <w:vAlign w:val="center"/>
          </w:tcPr>
          <w:p w14:paraId="46406D5C"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3935410</w:t>
            </w:r>
          </w:p>
        </w:tc>
        <w:tc>
          <w:tcPr>
            <w:tcW w:w="992" w:type="dxa"/>
            <w:tcBorders>
              <w:top w:val="single" w:sz="8" w:space="0" w:color="000000"/>
              <w:left w:val="nil"/>
              <w:bottom w:val="single" w:sz="8" w:space="0" w:color="000000"/>
              <w:right w:val="single" w:sz="8" w:space="0" w:color="000000"/>
            </w:tcBorders>
            <w:vAlign w:val="center"/>
          </w:tcPr>
          <w:p w14:paraId="30B04A59"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重庆理工大学</w:t>
            </w:r>
          </w:p>
        </w:tc>
        <w:tc>
          <w:tcPr>
            <w:tcW w:w="1467" w:type="dxa"/>
            <w:tcBorders>
              <w:top w:val="single" w:sz="8" w:space="0" w:color="000000"/>
              <w:left w:val="nil"/>
              <w:bottom w:val="single" w:sz="8" w:space="0" w:color="000000"/>
              <w:right w:val="single" w:sz="8" w:space="0" w:color="000000"/>
            </w:tcBorders>
            <w:vAlign w:val="center"/>
          </w:tcPr>
          <w:p w14:paraId="76210FB2"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郭栋</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黎洪林</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陈芳超</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张韬</w:t>
            </w:r>
            <w:r w:rsidRPr="00D07A04">
              <w:rPr>
                <w:rFonts w:ascii="Times New Roman" w:eastAsia="宋体" w:hAnsi="Times New Roman" w:cs="Times New Roman"/>
                <w:sz w:val="24"/>
                <w:szCs w:val="24"/>
              </w:rPr>
              <w:t>,</w:t>
            </w:r>
            <w:r w:rsidRPr="00D07A04">
              <w:rPr>
                <w:rFonts w:ascii="Times New Roman" w:eastAsia="宋体" w:hAnsi="Times New Roman" w:cs="Times New Roman"/>
                <w:sz w:val="24"/>
                <w:szCs w:val="24"/>
              </w:rPr>
              <w:t>申志朋</w:t>
            </w:r>
          </w:p>
        </w:tc>
      </w:tr>
      <w:tr w:rsidR="00D07A04" w:rsidRPr="00D07A04" w14:paraId="4F028AC6" w14:textId="77777777" w:rsidTr="0096570C">
        <w:trPr>
          <w:trHeight w:val="1021"/>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33F6A71B"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计算机软件著作权</w:t>
            </w:r>
          </w:p>
        </w:tc>
        <w:tc>
          <w:tcPr>
            <w:tcW w:w="1188" w:type="dxa"/>
            <w:tcBorders>
              <w:top w:val="single" w:sz="8" w:space="0" w:color="000000"/>
              <w:left w:val="nil"/>
              <w:bottom w:val="single" w:sz="8" w:space="0" w:color="000000"/>
              <w:right w:val="single" w:sz="8" w:space="0" w:color="000000"/>
            </w:tcBorders>
            <w:vAlign w:val="center"/>
          </w:tcPr>
          <w:p w14:paraId="18757FB7"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变速器传动误差测试分析软件</w:t>
            </w:r>
          </w:p>
        </w:tc>
        <w:tc>
          <w:tcPr>
            <w:tcW w:w="1276" w:type="dxa"/>
            <w:tcBorders>
              <w:top w:val="single" w:sz="8" w:space="0" w:color="000000"/>
              <w:left w:val="nil"/>
              <w:bottom w:val="single" w:sz="8" w:space="0" w:color="000000"/>
              <w:right w:val="single" w:sz="8" w:space="0" w:color="000000"/>
            </w:tcBorders>
            <w:vAlign w:val="center"/>
          </w:tcPr>
          <w:p w14:paraId="6EB15F34"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中国</w:t>
            </w:r>
          </w:p>
        </w:tc>
        <w:tc>
          <w:tcPr>
            <w:tcW w:w="1276" w:type="dxa"/>
            <w:tcBorders>
              <w:top w:val="single" w:sz="8" w:space="0" w:color="000000"/>
              <w:left w:val="nil"/>
              <w:bottom w:val="single" w:sz="8" w:space="0" w:color="000000"/>
              <w:right w:val="single" w:sz="8" w:space="0" w:color="000000"/>
            </w:tcBorders>
            <w:vAlign w:val="center"/>
          </w:tcPr>
          <w:p w14:paraId="259E31EC"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2017SR045703</w:t>
            </w:r>
          </w:p>
        </w:tc>
        <w:tc>
          <w:tcPr>
            <w:tcW w:w="1417" w:type="dxa"/>
            <w:tcBorders>
              <w:top w:val="single" w:sz="8" w:space="0" w:color="000000"/>
              <w:left w:val="nil"/>
              <w:bottom w:val="single" w:sz="8" w:space="0" w:color="000000"/>
              <w:right w:val="single" w:sz="8" w:space="0" w:color="000000"/>
            </w:tcBorders>
            <w:vAlign w:val="center"/>
          </w:tcPr>
          <w:p w14:paraId="40EDF118"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2016/10/01</w:t>
            </w:r>
          </w:p>
        </w:tc>
        <w:tc>
          <w:tcPr>
            <w:tcW w:w="1134" w:type="dxa"/>
            <w:tcBorders>
              <w:top w:val="single" w:sz="8" w:space="0" w:color="000000"/>
              <w:left w:val="nil"/>
              <w:bottom w:val="single" w:sz="8" w:space="0" w:color="000000"/>
              <w:right w:val="single" w:sz="8" w:space="0" w:color="000000"/>
            </w:tcBorders>
            <w:vAlign w:val="center"/>
          </w:tcPr>
          <w:p w14:paraId="0346EEB4"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1630987</w:t>
            </w:r>
          </w:p>
        </w:tc>
        <w:tc>
          <w:tcPr>
            <w:tcW w:w="992" w:type="dxa"/>
            <w:tcBorders>
              <w:top w:val="single" w:sz="8" w:space="0" w:color="000000"/>
              <w:left w:val="nil"/>
              <w:bottom w:val="single" w:sz="8" w:space="0" w:color="000000"/>
              <w:right w:val="single" w:sz="8" w:space="0" w:color="000000"/>
            </w:tcBorders>
            <w:vAlign w:val="center"/>
          </w:tcPr>
          <w:p w14:paraId="53401FB8"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重庆理工大学</w:t>
            </w:r>
          </w:p>
        </w:tc>
        <w:tc>
          <w:tcPr>
            <w:tcW w:w="1467" w:type="dxa"/>
            <w:tcBorders>
              <w:top w:val="single" w:sz="8" w:space="0" w:color="000000"/>
              <w:left w:val="nil"/>
              <w:bottom w:val="single" w:sz="8" w:space="0" w:color="000000"/>
              <w:right w:val="single" w:sz="8" w:space="0" w:color="000000"/>
            </w:tcBorders>
            <w:vAlign w:val="center"/>
          </w:tcPr>
          <w:p w14:paraId="5E0DB5C1"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重庆理工大学</w:t>
            </w:r>
          </w:p>
        </w:tc>
      </w:tr>
      <w:tr w:rsidR="00D07A04" w:rsidRPr="00D07A04" w14:paraId="3EC0ED11" w14:textId="77777777" w:rsidTr="0096570C">
        <w:trPr>
          <w:trHeight w:val="1021"/>
          <w:jc w:val="center"/>
        </w:trPr>
        <w:tc>
          <w:tcPr>
            <w:tcW w:w="1212" w:type="dxa"/>
            <w:tcBorders>
              <w:top w:val="single" w:sz="8" w:space="0" w:color="000000"/>
              <w:left w:val="single" w:sz="8" w:space="0" w:color="000000"/>
              <w:bottom w:val="single" w:sz="8" w:space="0" w:color="000000"/>
              <w:right w:val="single" w:sz="8" w:space="0" w:color="000000"/>
            </w:tcBorders>
            <w:vAlign w:val="center"/>
          </w:tcPr>
          <w:p w14:paraId="2F92A9B8"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计算机软件著作权</w:t>
            </w:r>
          </w:p>
        </w:tc>
        <w:tc>
          <w:tcPr>
            <w:tcW w:w="1188" w:type="dxa"/>
            <w:tcBorders>
              <w:top w:val="single" w:sz="8" w:space="0" w:color="000000"/>
              <w:left w:val="nil"/>
              <w:bottom w:val="single" w:sz="8" w:space="0" w:color="000000"/>
              <w:right w:val="single" w:sz="8" w:space="0" w:color="000000"/>
            </w:tcBorders>
            <w:vAlign w:val="center"/>
          </w:tcPr>
          <w:p w14:paraId="2885BEE1"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汽车变速器振动</w:t>
            </w:r>
            <w:r w:rsidRPr="00D07A04">
              <w:rPr>
                <w:rFonts w:ascii="Times New Roman" w:eastAsia="宋体" w:hAnsi="Times New Roman" w:cs="Times New Roman"/>
                <w:sz w:val="24"/>
                <w:szCs w:val="24"/>
              </w:rPr>
              <w:t>&amp;</w:t>
            </w:r>
            <w:r w:rsidRPr="00D07A04">
              <w:rPr>
                <w:rFonts w:ascii="Times New Roman" w:eastAsia="宋体" w:hAnsi="Times New Roman" w:cs="Times New Roman"/>
                <w:sz w:val="24"/>
                <w:szCs w:val="24"/>
              </w:rPr>
              <w:t>传动误差综合分析软件</w:t>
            </w:r>
          </w:p>
        </w:tc>
        <w:tc>
          <w:tcPr>
            <w:tcW w:w="1276" w:type="dxa"/>
            <w:tcBorders>
              <w:top w:val="single" w:sz="8" w:space="0" w:color="000000"/>
              <w:left w:val="nil"/>
              <w:bottom w:val="single" w:sz="8" w:space="0" w:color="000000"/>
              <w:right w:val="single" w:sz="8" w:space="0" w:color="000000"/>
            </w:tcBorders>
            <w:vAlign w:val="center"/>
          </w:tcPr>
          <w:p w14:paraId="2DF878B5"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中国</w:t>
            </w:r>
          </w:p>
        </w:tc>
        <w:tc>
          <w:tcPr>
            <w:tcW w:w="1276" w:type="dxa"/>
            <w:tcBorders>
              <w:top w:val="single" w:sz="8" w:space="0" w:color="000000"/>
              <w:left w:val="nil"/>
              <w:bottom w:val="single" w:sz="8" w:space="0" w:color="000000"/>
              <w:right w:val="single" w:sz="8" w:space="0" w:color="000000"/>
            </w:tcBorders>
            <w:vAlign w:val="center"/>
          </w:tcPr>
          <w:p w14:paraId="303B8FB9"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2017SR138857</w:t>
            </w:r>
          </w:p>
        </w:tc>
        <w:tc>
          <w:tcPr>
            <w:tcW w:w="1417" w:type="dxa"/>
            <w:tcBorders>
              <w:top w:val="single" w:sz="8" w:space="0" w:color="000000"/>
              <w:left w:val="nil"/>
              <w:bottom w:val="single" w:sz="8" w:space="0" w:color="000000"/>
              <w:right w:val="single" w:sz="8" w:space="0" w:color="000000"/>
            </w:tcBorders>
            <w:vAlign w:val="center"/>
          </w:tcPr>
          <w:p w14:paraId="7805691F"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2017/01/01</w:t>
            </w:r>
          </w:p>
        </w:tc>
        <w:tc>
          <w:tcPr>
            <w:tcW w:w="1134" w:type="dxa"/>
            <w:tcBorders>
              <w:top w:val="single" w:sz="8" w:space="0" w:color="000000"/>
              <w:left w:val="nil"/>
              <w:bottom w:val="single" w:sz="8" w:space="0" w:color="000000"/>
              <w:right w:val="single" w:sz="8" w:space="0" w:color="000000"/>
            </w:tcBorders>
            <w:vAlign w:val="center"/>
          </w:tcPr>
          <w:p w14:paraId="029EBDF4"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1724141</w:t>
            </w:r>
          </w:p>
        </w:tc>
        <w:tc>
          <w:tcPr>
            <w:tcW w:w="992" w:type="dxa"/>
            <w:tcBorders>
              <w:top w:val="single" w:sz="8" w:space="0" w:color="000000"/>
              <w:left w:val="nil"/>
              <w:bottom w:val="single" w:sz="8" w:space="0" w:color="000000"/>
              <w:right w:val="single" w:sz="8" w:space="0" w:color="000000"/>
            </w:tcBorders>
            <w:vAlign w:val="center"/>
          </w:tcPr>
          <w:p w14:paraId="1EE9FE81"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重庆理工大学</w:t>
            </w:r>
          </w:p>
        </w:tc>
        <w:tc>
          <w:tcPr>
            <w:tcW w:w="1467" w:type="dxa"/>
            <w:tcBorders>
              <w:top w:val="single" w:sz="8" w:space="0" w:color="000000"/>
              <w:left w:val="nil"/>
              <w:bottom w:val="single" w:sz="8" w:space="0" w:color="000000"/>
              <w:right w:val="single" w:sz="8" w:space="0" w:color="000000"/>
            </w:tcBorders>
            <w:vAlign w:val="center"/>
          </w:tcPr>
          <w:p w14:paraId="11D54B92" w14:textId="77777777" w:rsidR="00D07A04" w:rsidRPr="00D07A04" w:rsidRDefault="00D07A04" w:rsidP="0096570C">
            <w:pPr>
              <w:widowControl/>
              <w:jc w:val="center"/>
              <w:rPr>
                <w:rFonts w:ascii="Times New Roman" w:eastAsia="宋体" w:hAnsi="Times New Roman" w:cs="Times New Roman"/>
                <w:kern w:val="0"/>
                <w:sz w:val="24"/>
                <w:szCs w:val="24"/>
              </w:rPr>
            </w:pPr>
            <w:r w:rsidRPr="00D07A04">
              <w:rPr>
                <w:rFonts w:ascii="Times New Roman" w:eastAsia="宋体" w:hAnsi="Times New Roman" w:cs="Times New Roman"/>
                <w:sz w:val="24"/>
                <w:szCs w:val="24"/>
              </w:rPr>
              <w:t>重庆理工大学</w:t>
            </w:r>
          </w:p>
        </w:tc>
      </w:tr>
    </w:tbl>
    <w:p w14:paraId="4D0BD245" w14:textId="77777777" w:rsidR="0070785F" w:rsidRPr="00D07A04" w:rsidRDefault="0070785F">
      <w:pPr>
        <w:outlineLvl w:val="0"/>
        <w:rPr>
          <w:rFonts w:ascii="Times New Roman" w:eastAsia="宋体" w:hAnsi="Times New Roman" w:cs="Times New Roman"/>
        </w:rPr>
      </w:pPr>
    </w:p>
    <w:sectPr w:rsidR="0070785F" w:rsidRPr="00D07A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A0C6" w14:textId="77777777" w:rsidR="00C12B9A" w:rsidRDefault="00C12B9A" w:rsidP="00AD455E">
      <w:r>
        <w:separator/>
      </w:r>
    </w:p>
  </w:endnote>
  <w:endnote w:type="continuationSeparator" w:id="0">
    <w:p w14:paraId="57536E93" w14:textId="77777777" w:rsidR="00C12B9A" w:rsidRDefault="00C12B9A" w:rsidP="00AD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09FC" w14:textId="77777777" w:rsidR="00C12B9A" w:rsidRDefault="00C12B9A" w:rsidP="00AD455E">
      <w:r>
        <w:separator/>
      </w:r>
    </w:p>
  </w:footnote>
  <w:footnote w:type="continuationSeparator" w:id="0">
    <w:p w14:paraId="720011BB" w14:textId="77777777" w:rsidR="00C12B9A" w:rsidRDefault="00C12B9A" w:rsidP="00AD4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EB4C7"/>
    <w:multiLevelType w:val="singleLevel"/>
    <w:tmpl w:val="625EB4C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90715"/>
    <w:rsid w:val="00095FCD"/>
    <w:rsid w:val="0010488E"/>
    <w:rsid w:val="00172A27"/>
    <w:rsid w:val="001862E9"/>
    <w:rsid w:val="001C0CB0"/>
    <w:rsid w:val="00221150"/>
    <w:rsid w:val="002B0621"/>
    <w:rsid w:val="002D1D0C"/>
    <w:rsid w:val="00416565"/>
    <w:rsid w:val="00494799"/>
    <w:rsid w:val="00551AD2"/>
    <w:rsid w:val="006175D6"/>
    <w:rsid w:val="0064675D"/>
    <w:rsid w:val="0070785F"/>
    <w:rsid w:val="00751153"/>
    <w:rsid w:val="00796C28"/>
    <w:rsid w:val="00862292"/>
    <w:rsid w:val="00872B9F"/>
    <w:rsid w:val="008B0D7E"/>
    <w:rsid w:val="00913C0A"/>
    <w:rsid w:val="00966D41"/>
    <w:rsid w:val="009843D6"/>
    <w:rsid w:val="009A5116"/>
    <w:rsid w:val="00A33EDB"/>
    <w:rsid w:val="00A42D25"/>
    <w:rsid w:val="00A602C4"/>
    <w:rsid w:val="00A6064F"/>
    <w:rsid w:val="00A85FC4"/>
    <w:rsid w:val="00AD455E"/>
    <w:rsid w:val="00B23EC0"/>
    <w:rsid w:val="00C12B9A"/>
    <w:rsid w:val="00CF2FD6"/>
    <w:rsid w:val="00D07A04"/>
    <w:rsid w:val="00DA64FA"/>
    <w:rsid w:val="00DD372C"/>
    <w:rsid w:val="00DF5F1E"/>
    <w:rsid w:val="045B14CE"/>
    <w:rsid w:val="0A9B7AFC"/>
    <w:rsid w:val="13A72571"/>
    <w:rsid w:val="18994535"/>
    <w:rsid w:val="1AB70209"/>
    <w:rsid w:val="1C510D4A"/>
    <w:rsid w:val="210C539E"/>
    <w:rsid w:val="223B7C91"/>
    <w:rsid w:val="26153ED4"/>
    <w:rsid w:val="27B75C76"/>
    <w:rsid w:val="288A07C0"/>
    <w:rsid w:val="306E65F3"/>
    <w:rsid w:val="317307BC"/>
    <w:rsid w:val="33011949"/>
    <w:rsid w:val="34CC47D8"/>
    <w:rsid w:val="37591AF4"/>
    <w:rsid w:val="399F1D71"/>
    <w:rsid w:val="3BE772E4"/>
    <w:rsid w:val="3F174977"/>
    <w:rsid w:val="42F02F19"/>
    <w:rsid w:val="4C6C2059"/>
    <w:rsid w:val="54AD3EEB"/>
    <w:rsid w:val="56502B16"/>
    <w:rsid w:val="59A013C6"/>
    <w:rsid w:val="61D64784"/>
    <w:rsid w:val="623C7A3C"/>
    <w:rsid w:val="63D22400"/>
    <w:rsid w:val="64C10E52"/>
    <w:rsid w:val="64D07D27"/>
    <w:rsid w:val="6B62581B"/>
    <w:rsid w:val="6C9128D0"/>
    <w:rsid w:val="71F262AC"/>
    <w:rsid w:val="74887841"/>
    <w:rsid w:val="773B46F1"/>
    <w:rsid w:val="7C856899"/>
    <w:rsid w:val="7CD6315B"/>
    <w:rsid w:val="7D912281"/>
    <w:rsid w:val="7FC60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30957"/>
  <w15:docId w15:val="{7B6CAEF8-22F2-4778-B044-30C98DE6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line="360" w:lineRule="auto"/>
      <w:jc w:val="center"/>
      <w:outlineLvl w:val="0"/>
    </w:pPr>
    <w:rPr>
      <w:rFonts w:ascii="Times New Roman" w:eastAsia="黑体" w:hAnsi="Times New Roman" w:cs="Times New Roman"/>
      <w:kern w:val="44"/>
      <w:sz w:val="32"/>
      <w:szCs w:val="20"/>
    </w:rPr>
  </w:style>
  <w:style w:type="paragraph" w:styleId="2">
    <w:name w:val="heading 2"/>
    <w:basedOn w:val="a"/>
    <w:next w:val="a"/>
    <w:link w:val="20"/>
    <w:uiPriority w:val="9"/>
    <w:qFormat/>
    <w:pPr>
      <w:widowControl/>
      <w:spacing w:line="240" w:lineRule="atLeast"/>
      <w:jc w:val="center"/>
      <w:outlineLvl w:val="1"/>
    </w:pPr>
    <w:rPr>
      <w:rFonts w:ascii="黑体" w:eastAsia="黑体" w:hAnsi="宋体" w:cs="Times New Roman"/>
      <w:b/>
      <w:bCs/>
      <w:kern w:val="0"/>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rFonts w:ascii="Times New Roman" w:eastAsia="宋体" w:hAnsi="Times New Roman" w:cs="Times New Roman"/>
      <w:szCs w:val="20"/>
    </w:rPr>
  </w:style>
  <w:style w:type="paragraph" w:styleId="a5">
    <w:name w:val="Body Text Indent"/>
    <w:basedOn w:val="a"/>
    <w:link w:val="a6"/>
    <w:uiPriority w:val="99"/>
    <w:unhideWhenUsed/>
    <w:qFormat/>
    <w:pPr>
      <w:spacing w:after="120"/>
      <w:ind w:leftChars="200" w:left="420"/>
    </w:pPr>
    <w:rPr>
      <w:rFonts w:ascii="Times New Roman" w:eastAsia="宋体" w:hAnsi="Times New Roman" w:cs="Times New Roman"/>
      <w:szCs w:val="20"/>
    </w:rPr>
  </w:style>
  <w:style w:type="paragraph" w:styleId="a7">
    <w:name w:val="Plain Text"/>
    <w:basedOn w:val="a"/>
    <w:link w:val="a8"/>
    <w:qFormat/>
    <w:pPr>
      <w:spacing w:line="360" w:lineRule="auto"/>
      <w:ind w:firstLineChars="200" w:firstLine="480"/>
    </w:pPr>
    <w:rPr>
      <w:rFonts w:ascii="仿宋_GB2312" w:eastAsia="宋体" w:hAnsi="Times New Roman" w:cs="Times New Roman"/>
      <w:sz w:val="24"/>
      <w:szCs w:val="20"/>
    </w:rPr>
  </w:style>
  <w:style w:type="paragraph" w:styleId="a9">
    <w:name w:val="Date"/>
    <w:basedOn w:val="a"/>
    <w:next w:val="a"/>
    <w:link w:val="aa"/>
    <w:semiHidden/>
    <w:qFormat/>
    <w:pPr>
      <w:ind w:leftChars="2500" w:left="100"/>
    </w:pPr>
    <w:rPr>
      <w:rFonts w:ascii="Times New Roman" w:eastAsia="宋体" w:hAnsi="Times New Roman" w:cs="Times New Roman"/>
      <w:b/>
      <w:sz w:val="32"/>
      <w:szCs w:val="20"/>
    </w:rPr>
  </w:style>
  <w:style w:type="paragraph" w:styleId="21">
    <w:name w:val="Body Text Indent 2"/>
    <w:basedOn w:val="a"/>
    <w:link w:val="22"/>
    <w:semiHidden/>
    <w:qFormat/>
    <w:pPr>
      <w:spacing w:after="120" w:line="480" w:lineRule="auto"/>
      <w:ind w:leftChars="200" w:left="420"/>
    </w:pPr>
    <w:rPr>
      <w:rFonts w:ascii="Times New Roman" w:eastAsia="宋体" w:hAnsi="Times New Roman" w:cs="Times New Roman"/>
      <w:szCs w:val="20"/>
    </w:rPr>
  </w:style>
  <w:style w:type="paragraph" w:styleId="ab">
    <w:name w:val="Balloon Text"/>
    <w:basedOn w:val="a"/>
    <w:link w:val="ac"/>
    <w:uiPriority w:val="99"/>
    <w:unhideWhenUsed/>
    <w:qFormat/>
    <w:rPr>
      <w:rFonts w:ascii="Times New Roman" w:eastAsia="宋体" w:hAnsi="Times New Roman" w:cs="Times New Roman"/>
      <w:sz w:val="18"/>
      <w:szCs w:val="18"/>
    </w:rPr>
  </w:style>
  <w:style w:type="paragraph" w:styleId="ad">
    <w:name w:val="footer"/>
    <w:basedOn w:val="a"/>
    <w:link w:val="ae"/>
    <w:uiPriority w:val="99"/>
    <w:qFormat/>
    <w:pPr>
      <w:tabs>
        <w:tab w:val="center" w:pos="4153"/>
        <w:tab w:val="right" w:pos="8306"/>
      </w:tabs>
      <w:snapToGrid w:val="0"/>
      <w:jc w:val="left"/>
    </w:pPr>
    <w:rPr>
      <w:rFonts w:ascii="Times New Roman" w:eastAsia="宋体" w:hAnsi="Times New Roman" w:cs="Times New Roman"/>
      <w:sz w:val="18"/>
      <w:szCs w:val="20"/>
    </w:rPr>
  </w:style>
  <w:style w:type="paragraph" w:styleId="af">
    <w:name w:val="header"/>
    <w:basedOn w:val="a"/>
    <w:link w:val="af0"/>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0"/>
    </w:rPr>
  </w:style>
  <w:style w:type="paragraph" w:styleId="TOC1">
    <w:name w:val="toc 1"/>
    <w:basedOn w:val="a"/>
    <w:next w:val="a"/>
    <w:uiPriority w:val="39"/>
    <w:unhideWhenUsed/>
    <w:qFormat/>
    <w:rPr>
      <w:rFonts w:ascii="Times New Roman" w:eastAsia="宋体" w:hAnsi="Times New Roman" w:cs="Times New Roman"/>
      <w:szCs w:val="20"/>
    </w:rPr>
  </w:style>
  <w:style w:type="paragraph" w:styleId="3">
    <w:name w:val="Body Text Indent 3"/>
    <w:basedOn w:val="a"/>
    <w:link w:val="30"/>
    <w:uiPriority w:val="99"/>
    <w:unhideWhenUsed/>
    <w:qFormat/>
    <w:pPr>
      <w:spacing w:after="120"/>
      <w:ind w:leftChars="200" w:left="420"/>
    </w:pPr>
    <w:rPr>
      <w:rFonts w:ascii="Times New Roman" w:eastAsia="宋体" w:hAnsi="Times New Roman" w:cs="Times New Roman"/>
      <w:sz w:val="16"/>
      <w:szCs w:val="16"/>
    </w:rPr>
  </w:style>
  <w:style w:type="paragraph" w:styleId="af1">
    <w:name w:val="Normal (Web)"/>
    <w:basedOn w:val="a"/>
    <w:uiPriority w:val="99"/>
    <w:semiHidden/>
    <w:unhideWhenUsed/>
    <w:qFormat/>
    <w:pPr>
      <w:spacing w:beforeAutospacing="1" w:afterAutospacing="1"/>
      <w:jc w:val="left"/>
    </w:pPr>
    <w:rPr>
      <w:rFonts w:cs="Times New Roman"/>
      <w:kern w:val="0"/>
      <w:sz w:val="24"/>
    </w:rPr>
  </w:style>
  <w:style w:type="paragraph" w:styleId="11">
    <w:name w:val="index 1"/>
    <w:basedOn w:val="a"/>
    <w:next w:val="a"/>
    <w:semiHidden/>
    <w:qFormat/>
    <w:pPr>
      <w:widowControl/>
      <w:snapToGrid w:val="0"/>
    </w:pPr>
    <w:rPr>
      <w:rFonts w:ascii="Times New Roman" w:eastAsia="宋体" w:hAnsi="Times New Roman" w:cs="Times New Roman"/>
      <w:szCs w:val="20"/>
    </w:rPr>
  </w:style>
  <w:style w:type="table" w:styleId="af2">
    <w:name w:val="Table Grid"/>
    <w:basedOn w:val="a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page number"/>
    <w:qFormat/>
  </w:style>
  <w:style w:type="character" w:styleId="af4">
    <w:name w:val="FollowedHyperlink"/>
    <w:uiPriority w:val="99"/>
    <w:unhideWhenUsed/>
    <w:qFormat/>
    <w:rPr>
      <w:color w:val="800080"/>
      <w:u w:val="single"/>
    </w:rPr>
  </w:style>
  <w:style w:type="character" w:styleId="af5">
    <w:name w:val="Hyperlink"/>
    <w:uiPriority w:val="99"/>
    <w:unhideWhenUsed/>
    <w:qFormat/>
    <w:rPr>
      <w:color w:val="0000FF"/>
      <w:u w:val="single"/>
    </w:rPr>
  </w:style>
  <w:style w:type="character" w:customStyle="1" w:styleId="10">
    <w:name w:val="标题 1 字符"/>
    <w:basedOn w:val="a0"/>
    <w:link w:val="1"/>
    <w:uiPriority w:val="9"/>
    <w:qFormat/>
    <w:rPr>
      <w:rFonts w:ascii="Times New Roman" w:eastAsia="黑体" w:hAnsi="Times New Roman" w:cs="Times New Roman"/>
      <w:kern w:val="44"/>
      <w:sz w:val="32"/>
      <w:szCs w:val="20"/>
    </w:rPr>
  </w:style>
  <w:style w:type="character" w:customStyle="1" w:styleId="20">
    <w:name w:val="标题 2 字符"/>
    <w:basedOn w:val="a0"/>
    <w:link w:val="2"/>
    <w:uiPriority w:val="9"/>
    <w:qFormat/>
    <w:rPr>
      <w:rFonts w:ascii="黑体" w:eastAsia="黑体" w:hAnsi="宋体" w:cs="Times New Roman"/>
      <w:b/>
      <w:bCs/>
      <w:kern w:val="0"/>
      <w:sz w:val="32"/>
      <w:szCs w:val="32"/>
    </w:rPr>
  </w:style>
  <w:style w:type="character" w:customStyle="1" w:styleId="a4">
    <w:name w:val="批注文字 字符"/>
    <w:basedOn w:val="a0"/>
    <w:link w:val="a3"/>
    <w:uiPriority w:val="99"/>
    <w:qFormat/>
    <w:rPr>
      <w:rFonts w:ascii="Times New Roman" w:eastAsia="宋体" w:hAnsi="Times New Roman" w:cs="Times New Roman"/>
      <w:szCs w:val="20"/>
    </w:rPr>
  </w:style>
  <w:style w:type="character" w:customStyle="1" w:styleId="a6">
    <w:name w:val="正文文本缩进 字符"/>
    <w:basedOn w:val="a0"/>
    <w:link w:val="a5"/>
    <w:uiPriority w:val="99"/>
    <w:qFormat/>
    <w:rPr>
      <w:rFonts w:ascii="Times New Roman" w:eastAsia="宋体" w:hAnsi="Times New Roman" w:cs="Times New Roman"/>
      <w:szCs w:val="20"/>
    </w:rPr>
  </w:style>
  <w:style w:type="character" w:customStyle="1" w:styleId="a8">
    <w:name w:val="纯文本 字符"/>
    <w:basedOn w:val="a0"/>
    <w:link w:val="a7"/>
    <w:qFormat/>
    <w:rPr>
      <w:rFonts w:ascii="仿宋_GB2312" w:eastAsia="宋体" w:hAnsi="Times New Roman" w:cs="Times New Roman"/>
      <w:sz w:val="24"/>
      <w:szCs w:val="20"/>
    </w:rPr>
  </w:style>
  <w:style w:type="character" w:customStyle="1" w:styleId="aa">
    <w:name w:val="日期 字符"/>
    <w:basedOn w:val="a0"/>
    <w:link w:val="a9"/>
    <w:semiHidden/>
    <w:qFormat/>
    <w:rPr>
      <w:rFonts w:ascii="Times New Roman" w:eastAsia="宋体" w:hAnsi="Times New Roman" w:cs="Times New Roman"/>
      <w:b/>
      <w:sz w:val="32"/>
      <w:szCs w:val="20"/>
    </w:rPr>
  </w:style>
  <w:style w:type="character" w:customStyle="1" w:styleId="22">
    <w:name w:val="正文文本缩进 2 字符"/>
    <w:basedOn w:val="a0"/>
    <w:link w:val="21"/>
    <w:semiHidden/>
    <w:qFormat/>
    <w:rPr>
      <w:rFonts w:ascii="Times New Roman" w:eastAsia="宋体" w:hAnsi="Times New Roman" w:cs="Times New Roman"/>
      <w:szCs w:val="20"/>
    </w:rPr>
  </w:style>
  <w:style w:type="character" w:customStyle="1" w:styleId="ac">
    <w:name w:val="批注框文本 字符"/>
    <w:basedOn w:val="a0"/>
    <w:link w:val="ab"/>
    <w:uiPriority w:val="99"/>
    <w:qFormat/>
    <w:rPr>
      <w:rFonts w:ascii="Times New Roman" w:eastAsia="宋体" w:hAnsi="Times New Roman" w:cs="Times New Roman"/>
      <w:sz w:val="18"/>
      <w:szCs w:val="18"/>
    </w:rPr>
  </w:style>
  <w:style w:type="character" w:customStyle="1" w:styleId="ae">
    <w:name w:val="页脚 字符"/>
    <w:basedOn w:val="a0"/>
    <w:link w:val="ad"/>
    <w:uiPriority w:val="99"/>
    <w:qFormat/>
    <w:rPr>
      <w:rFonts w:ascii="Times New Roman" w:eastAsia="宋体" w:hAnsi="Times New Roman" w:cs="Times New Roman"/>
      <w:sz w:val="18"/>
      <w:szCs w:val="20"/>
    </w:rPr>
  </w:style>
  <w:style w:type="character" w:customStyle="1" w:styleId="af0">
    <w:name w:val="页眉 字符"/>
    <w:basedOn w:val="a0"/>
    <w:link w:val="af"/>
    <w:qFormat/>
    <w:rPr>
      <w:rFonts w:ascii="Times New Roman" w:eastAsia="宋体" w:hAnsi="Times New Roman" w:cs="Times New Roman"/>
      <w:sz w:val="18"/>
      <w:szCs w:val="20"/>
    </w:rPr>
  </w:style>
  <w:style w:type="character" w:customStyle="1" w:styleId="30">
    <w:name w:val="正文文本缩进 3 字符"/>
    <w:basedOn w:val="a0"/>
    <w:link w:val="3"/>
    <w:uiPriority w:val="99"/>
    <w:qFormat/>
    <w:rPr>
      <w:rFonts w:ascii="Times New Roman" w:eastAsia="宋体" w:hAnsi="Times New Roman" w:cs="Times New Roman"/>
      <w:sz w:val="16"/>
      <w:szCs w:val="16"/>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p16">
    <w:name w:val="p16"/>
    <w:basedOn w:val="a"/>
    <w:qFormat/>
    <w:pPr>
      <w:widowControl/>
      <w:spacing w:line="360" w:lineRule="auto"/>
      <w:ind w:firstLine="420"/>
    </w:pPr>
    <w:rPr>
      <w:rFonts w:ascii="仿宋_GB2312" w:eastAsia="仿宋_GB2312" w:hAnsi="宋体" w:cs="宋体"/>
      <w:kern w:val="0"/>
      <w:sz w:val="24"/>
      <w:szCs w:val="24"/>
    </w:rPr>
  </w:style>
  <w:style w:type="paragraph" w:customStyle="1" w:styleId="Style8">
    <w:name w:val="_Style 8"/>
    <w:basedOn w:val="a"/>
    <w:next w:val="a"/>
    <w:qFormat/>
    <w:pPr>
      <w:spacing w:line="360" w:lineRule="auto"/>
      <w:ind w:firstLineChars="200" w:firstLine="480"/>
    </w:pPr>
    <w:rPr>
      <w:rFonts w:ascii="仿宋_GB2312" w:eastAsia="宋体" w:hAnsi="Times New Roman" w:cs="Times New Roman"/>
      <w:sz w:val="24"/>
      <w:szCs w:val="20"/>
    </w:rPr>
  </w:style>
  <w:style w:type="paragraph" w:customStyle="1" w:styleId="WPSOffice1">
    <w:name w:val="WPSOffice手动目录 1"/>
    <w:qFormat/>
  </w:style>
  <w:style w:type="paragraph" w:customStyle="1" w:styleId="p17">
    <w:name w:val="p17"/>
    <w:basedOn w:val="a"/>
    <w:qFormat/>
    <w:pPr>
      <w:widowControl/>
    </w:pPr>
    <w:rPr>
      <w:rFonts w:ascii="Times New Roman" w:eastAsia="宋体" w:hAnsi="Times New Roman" w:cs="Times New Roman"/>
      <w:kern w:val="0"/>
      <w:szCs w:val="21"/>
    </w:rPr>
  </w:style>
  <w:style w:type="paragraph" w:customStyle="1" w:styleId="p19">
    <w:name w:val="p19"/>
    <w:basedOn w:val="a"/>
    <w:qFormat/>
    <w:pPr>
      <w:widowControl/>
      <w:spacing w:line="360" w:lineRule="auto"/>
      <w:ind w:firstLine="420"/>
    </w:pPr>
    <w:rPr>
      <w:rFonts w:ascii="仿宋_GB2312" w:eastAsia="仿宋_GB2312" w:hAnsi="宋体" w:cs="宋体"/>
      <w:kern w:val="0"/>
      <w:sz w:val="24"/>
      <w:szCs w:val="24"/>
    </w:rPr>
  </w:style>
  <w:style w:type="paragraph" w:customStyle="1" w:styleId="p15">
    <w:name w:val="p15"/>
    <w:basedOn w:val="a"/>
    <w:qFormat/>
    <w:pPr>
      <w:widowControl/>
    </w:pPr>
    <w:rPr>
      <w:rFonts w:ascii="宋体" w:eastAsia="宋体" w:hAnsi="宋体" w:cs="宋体"/>
      <w:kern w:val="0"/>
      <w:szCs w:val="21"/>
    </w:rPr>
  </w:style>
  <w:style w:type="paragraph" w:styleId="af6">
    <w:name w:val="List Paragraph"/>
    <w:basedOn w:val="a"/>
    <w:uiPriority w:val="34"/>
    <w:qFormat/>
    <w:pPr>
      <w:ind w:firstLineChars="200" w:firstLine="420"/>
    </w:p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12">
    <w:name w:val="纯文本 字符1"/>
    <w:basedOn w:val="a0"/>
    <w:qFormat/>
    <w:rPr>
      <w:rFonts w:ascii="仿宋_GB23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LIU</dc:creator>
  <cp:lastModifiedBy>宁 勤锋</cp:lastModifiedBy>
  <cp:revision>18</cp:revision>
  <dcterms:created xsi:type="dcterms:W3CDTF">2021-08-18T01:54:00Z</dcterms:created>
  <dcterms:modified xsi:type="dcterms:W3CDTF">2021-09-26T11:15:00Z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